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4C2E48CB" w14:textId="77777777" w:rsidR="004F4FB4" w:rsidRDefault="004F4FB4" w:rsidP="00053421">
      <w:pPr>
        <w:widowControl w:val="0"/>
        <w:autoSpaceDE w:val="0"/>
        <w:autoSpaceDN w:val="0"/>
        <w:adjustRightInd w:val="0"/>
        <w:spacing w:line="276" w:lineRule="auto"/>
        <w:rPr>
          <w:rFonts w:ascii="Arial" w:hAnsi="Arial"/>
          <w:b/>
          <w:bCs/>
          <w:color w:val="000000" w:themeColor="text1"/>
          <w:sz w:val="29"/>
          <w:szCs w:val="29"/>
          <w:lang w:val="de-DE"/>
        </w:rPr>
      </w:pPr>
    </w:p>
    <w:p w14:paraId="4CD04924" w14:textId="2BFDA9AA" w:rsidR="00053421" w:rsidRDefault="00892C78" w:rsidP="00053421">
      <w:pPr>
        <w:widowControl w:val="0"/>
        <w:autoSpaceDE w:val="0"/>
        <w:autoSpaceDN w:val="0"/>
        <w:adjustRightInd w:val="0"/>
        <w:spacing w:line="276" w:lineRule="auto"/>
        <w:rPr>
          <w:rFonts w:ascii="Arial" w:hAnsi="Arial"/>
          <w:color w:val="000000" w:themeColor="text1"/>
          <w:sz w:val="24"/>
          <w:szCs w:val="24"/>
          <w:lang w:val="de-DE"/>
        </w:rPr>
      </w:pPr>
      <w:proofErr w:type="gramStart"/>
      <w:r w:rsidRPr="264B6652">
        <w:rPr>
          <w:rFonts w:ascii="Arial" w:hAnsi="Arial"/>
          <w:b/>
          <w:bCs/>
          <w:color w:val="000000" w:themeColor="text1"/>
          <w:sz w:val="29"/>
          <w:szCs w:val="29"/>
          <w:lang w:val="de-DE"/>
        </w:rPr>
        <w:t>CHE Hochschulranking</w:t>
      </w:r>
      <w:proofErr w:type="gramEnd"/>
      <w:r w:rsidRPr="264B6652">
        <w:rPr>
          <w:rFonts w:ascii="Arial" w:hAnsi="Arial"/>
          <w:b/>
          <w:bCs/>
          <w:color w:val="000000" w:themeColor="text1"/>
          <w:sz w:val="29"/>
          <w:szCs w:val="29"/>
          <w:lang w:val="de-DE"/>
        </w:rPr>
        <w:t xml:space="preserve"> </w:t>
      </w:r>
      <w:r w:rsidR="002C5067">
        <w:rPr>
          <w:rFonts w:ascii="Arial" w:hAnsi="Arial"/>
          <w:b/>
          <w:bCs/>
          <w:color w:val="000000" w:themeColor="text1"/>
          <w:sz w:val="29"/>
          <w:szCs w:val="29"/>
          <w:lang w:val="de-DE"/>
        </w:rPr>
        <w:t>bestätigt sehr gute Studienorganisation</w:t>
      </w:r>
      <w:r w:rsidRPr="00A96844">
        <w:rPr>
          <w:lang w:val="de-AT"/>
        </w:rPr>
        <w:br/>
      </w:r>
      <w:r w:rsidR="002C5067">
        <w:rPr>
          <w:rFonts w:ascii="Arial" w:hAnsi="Arial"/>
          <w:color w:val="000000" w:themeColor="text1"/>
          <w:sz w:val="24"/>
          <w:szCs w:val="24"/>
          <w:lang w:val="de-DE"/>
        </w:rPr>
        <w:t>I</w:t>
      </w:r>
      <w:r w:rsidR="00125CD1">
        <w:rPr>
          <w:rFonts w:ascii="Arial" w:hAnsi="Arial"/>
          <w:color w:val="000000" w:themeColor="text1"/>
          <w:sz w:val="24"/>
          <w:szCs w:val="24"/>
          <w:lang w:val="de-DE"/>
        </w:rPr>
        <w:t>nformatik-Studiengänge sowie Gesundheits- und Krankenpflege</w:t>
      </w:r>
      <w:r w:rsidR="002C5067">
        <w:rPr>
          <w:rFonts w:ascii="Arial" w:hAnsi="Arial"/>
          <w:color w:val="000000" w:themeColor="text1"/>
          <w:sz w:val="24"/>
          <w:szCs w:val="24"/>
          <w:lang w:val="de-DE"/>
        </w:rPr>
        <w:t xml:space="preserve"> an FHV bewertet</w:t>
      </w:r>
    </w:p>
    <w:p w14:paraId="4CFCEAB6" w14:textId="77777777" w:rsidR="0040103B" w:rsidRPr="00125CD1" w:rsidRDefault="0040103B" w:rsidP="00053421">
      <w:pPr>
        <w:widowControl w:val="0"/>
        <w:autoSpaceDE w:val="0"/>
        <w:autoSpaceDN w:val="0"/>
        <w:adjustRightInd w:val="0"/>
        <w:spacing w:line="276" w:lineRule="auto"/>
        <w:rPr>
          <w:rFonts w:ascii="Arial" w:hAnsi="Arial"/>
          <w:b/>
          <w:bCs/>
          <w:color w:val="000000" w:themeColor="text1"/>
          <w:sz w:val="24"/>
          <w:szCs w:val="24"/>
          <w:lang w:val="de-AT"/>
        </w:rPr>
      </w:pPr>
    </w:p>
    <w:p w14:paraId="24D9DEF6" w14:textId="56E076A6" w:rsidR="00125CD1" w:rsidRDefault="00892C78" w:rsidP="00125CD1">
      <w:pPr>
        <w:widowControl w:val="0"/>
        <w:autoSpaceDE w:val="0"/>
        <w:autoSpaceDN w:val="0"/>
        <w:adjustRightInd w:val="0"/>
        <w:spacing w:line="276" w:lineRule="auto"/>
        <w:rPr>
          <w:rFonts w:ascii="Arial" w:hAnsi="Arial"/>
          <w:i/>
          <w:iCs/>
          <w:color w:val="000000" w:themeColor="text1"/>
          <w:lang w:val="de-AT"/>
        </w:rPr>
      </w:pPr>
      <w:r w:rsidRPr="264B6652">
        <w:rPr>
          <w:rFonts w:ascii="Arial" w:hAnsi="Arial"/>
          <w:i/>
          <w:iCs/>
          <w:color w:val="000000" w:themeColor="text1"/>
          <w:lang w:val="de-AT"/>
        </w:rPr>
        <w:t>Dornbirn,</w:t>
      </w:r>
      <w:r w:rsidR="00514EDA" w:rsidRPr="264B6652">
        <w:rPr>
          <w:rFonts w:ascii="Arial" w:hAnsi="Arial"/>
          <w:i/>
          <w:iCs/>
          <w:color w:val="000000" w:themeColor="text1"/>
          <w:lang w:val="de-AT"/>
        </w:rPr>
        <w:t xml:space="preserve"> </w:t>
      </w:r>
      <w:r w:rsidR="00116947">
        <w:rPr>
          <w:rFonts w:ascii="Arial" w:hAnsi="Arial"/>
          <w:i/>
          <w:iCs/>
          <w:color w:val="000000" w:themeColor="text1"/>
          <w:lang w:val="de-AT"/>
        </w:rPr>
        <w:t>8</w:t>
      </w:r>
      <w:r w:rsidR="00514EDA" w:rsidRPr="264B6652">
        <w:rPr>
          <w:rFonts w:ascii="Arial" w:hAnsi="Arial"/>
          <w:i/>
          <w:iCs/>
          <w:color w:val="000000" w:themeColor="text1"/>
          <w:lang w:val="de-AT"/>
        </w:rPr>
        <w:t xml:space="preserve">. </w:t>
      </w:r>
      <w:r w:rsidR="00A52FD0">
        <w:rPr>
          <w:rFonts w:ascii="Arial" w:hAnsi="Arial"/>
          <w:i/>
          <w:iCs/>
          <w:color w:val="000000" w:themeColor="text1"/>
          <w:lang w:val="de-AT"/>
        </w:rPr>
        <w:t>Mai</w:t>
      </w:r>
      <w:r w:rsidR="00514EDA" w:rsidRPr="264B6652">
        <w:rPr>
          <w:rFonts w:ascii="Arial" w:hAnsi="Arial"/>
          <w:i/>
          <w:iCs/>
          <w:color w:val="000000" w:themeColor="text1"/>
          <w:lang w:val="de-AT"/>
        </w:rPr>
        <w:t xml:space="preserve"> 202</w:t>
      </w:r>
      <w:r w:rsidR="00A52FD0">
        <w:rPr>
          <w:rFonts w:ascii="Arial" w:hAnsi="Arial"/>
          <w:i/>
          <w:iCs/>
          <w:color w:val="000000" w:themeColor="text1"/>
          <w:lang w:val="de-AT"/>
        </w:rPr>
        <w:t>4</w:t>
      </w:r>
      <w:r w:rsidRPr="264B6652">
        <w:rPr>
          <w:rFonts w:ascii="Arial" w:hAnsi="Arial"/>
          <w:i/>
          <w:iCs/>
          <w:color w:val="000000" w:themeColor="text1"/>
          <w:lang w:val="de-AT"/>
        </w:rPr>
        <w:t xml:space="preserve"> – </w:t>
      </w:r>
      <w:r w:rsidR="00CD741B" w:rsidRPr="264B6652">
        <w:rPr>
          <w:rFonts w:ascii="Arial" w:hAnsi="Arial"/>
          <w:i/>
          <w:iCs/>
          <w:color w:val="000000" w:themeColor="text1"/>
          <w:lang w:val="de-DE"/>
        </w:rPr>
        <w:t xml:space="preserve">Die neuesten Ergebnisse des Hochschulrankings vom Centrum für Hochschulentwicklung (CHE) belegen die hohe Zufriedenheit </w:t>
      </w:r>
      <w:r w:rsidR="00847712" w:rsidRPr="264B6652">
        <w:rPr>
          <w:rFonts w:ascii="Arial" w:hAnsi="Arial"/>
          <w:i/>
          <w:iCs/>
          <w:color w:val="000000" w:themeColor="text1"/>
          <w:lang w:val="de-DE"/>
        </w:rPr>
        <w:t>von</w:t>
      </w:r>
      <w:r w:rsidR="00CD741B" w:rsidRPr="264B6652">
        <w:rPr>
          <w:rFonts w:ascii="Arial" w:hAnsi="Arial"/>
          <w:i/>
          <w:iCs/>
          <w:color w:val="000000" w:themeColor="text1"/>
          <w:lang w:val="de-DE"/>
        </w:rPr>
        <w:t xml:space="preserve"> Studierenden</w:t>
      </w:r>
      <w:r w:rsidR="00CD741B" w:rsidRPr="264B6652">
        <w:rPr>
          <w:rFonts w:ascii="Arial" w:hAnsi="Arial"/>
          <w:i/>
          <w:iCs/>
          <w:color w:val="000000" w:themeColor="text1"/>
          <w:lang w:val="de-AT"/>
        </w:rPr>
        <w:t xml:space="preserve"> </w:t>
      </w:r>
      <w:r w:rsidR="00125CD1">
        <w:rPr>
          <w:rFonts w:ascii="Arial" w:hAnsi="Arial"/>
          <w:i/>
          <w:iCs/>
          <w:color w:val="000000" w:themeColor="text1"/>
          <w:lang w:val="de-AT"/>
        </w:rPr>
        <w:t xml:space="preserve">an der </w:t>
      </w:r>
      <w:r w:rsidRPr="00125CD1">
        <w:rPr>
          <w:rFonts w:ascii="Arial" w:hAnsi="Arial"/>
          <w:i/>
          <w:iCs/>
          <w:color w:val="000000" w:themeColor="text1"/>
          <w:lang w:val="de-AT"/>
        </w:rPr>
        <w:t xml:space="preserve">FHV – Vorarlberg University of Applied Sciences). </w:t>
      </w:r>
      <w:r w:rsidR="00125CD1">
        <w:rPr>
          <w:rFonts w:ascii="Arial" w:hAnsi="Arial"/>
          <w:i/>
          <w:iCs/>
          <w:color w:val="000000" w:themeColor="text1"/>
          <w:lang w:val="de-AT"/>
        </w:rPr>
        <w:t>Bewertet wurden d</w:t>
      </w:r>
      <w:r w:rsidRPr="264B6652">
        <w:rPr>
          <w:rFonts w:ascii="Arial" w:hAnsi="Arial"/>
          <w:i/>
          <w:iCs/>
          <w:color w:val="000000" w:themeColor="text1"/>
          <w:lang w:val="de-AT"/>
        </w:rPr>
        <w:t xml:space="preserve">ie </w:t>
      </w:r>
      <w:r w:rsidR="00125CD1">
        <w:rPr>
          <w:rFonts w:ascii="Arial" w:hAnsi="Arial"/>
          <w:i/>
          <w:iCs/>
          <w:color w:val="000000" w:themeColor="text1"/>
          <w:lang w:val="de-AT"/>
        </w:rPr>
        <w:t>drei</w:t>
      </w:r>
      <w:r w:rsidRPr="264B6652">
        <w:rPr>
          <w:rFonts w:ascii="Arial" w:hAnsi="Arial"/>
          <w:i/>
          <w:iCs/>
          <w:color w:val="000000" w:themeColor="text1"/>
          <w:lang w:val="de-AT"/>
        </w:rPr>
        <w:t xml:space="preserve"> </w:t>
      </w:r>
      <w:r w:rsidR="00125CD1">
        <w:rPr>
          <w:rFonts w:ascii="Arial" w:hAnsi="Arial"/>
          <w:i/>
          <w:iCs/>
          <w:color w:val="000000" w:themeColor="text1"/>
          <w:lang w:val="de-AT"/>
        </w:rPr>
        <w:t>Bachelors</w:t>
      </w:r>
      <w:r w:rsidRPr="264B6652">
        <w:rPr>
          <w:rFonts w:ascii="Arial" w:hAnsi="Arial"/>
          <w:i/>
          <w:iCs/>
          <w:color w:val="000000" w:themeColor="text1"/>
          <w:lang w:val="de-AT"/>
        </w:rPr>
        <w:t xml:space="preserve">tudiengänge </w:t>
      </w:r>
      <w:r w:rsidR="00125CD1" w:rsidRPr="00125CD1">
        <w:rPr>
          <w:rFonts w:ascii="Arial" w:hAnsi="Arial"/>
          <w:i/>
          <w:iCs/>
          <w:color w:val="000000" w:themeColor="text1"/>
          <w:lang w:val="de-AT"/>
        </w:rPr>
        <w:t xml:space="preserve">Informatik </w:t>
      </w:r>
      <w:r w:rsidR="00475C33" w:rsidRPr="00475C33">
        <w:rPr>
          <w:rFonts w:ascii="Arial" w:hAnsi="Arial"/>
          <w:i/>
          <w:iCs/>
          <w:color w:val="000000" w:themeColor="text1"/>
          <w:lang w:val="de-AT"/>
        </w:rPr>
        <w:t>–</w:t>
      </w:r>
      <w:r w:rsidR="00475C33">
        <w:rPr>
          <w:rFonts w:ascii="Arial" w:hAnsi="Arial"/>
          <w:i/>
          <w:iCs/>
          <w:color w:val="000000" w:themeColor="text1"/>
          <w:lang w:val="de-AT"/>
        </w:rPr>
        <w:t xml:space="preserve"> </w:t>
      </w:r>
      <w:r w:rsidR="00125CD1" w:rsidRPr="00125CD1">
        <w:rPr>
          <w:rFonts w:ascii="Arial" w:hAnsi="Arial"/>
          <w:i/>
          <w:iCs/>
          <w:color w:val="000000" w:themeColor="text1"/>
          <w:lang w:val="de-AT"/>
        </w:rPr>
        <w:t>Software and Information Engineering</w:t>
      </w:r>
      <w:r w:rsidR="00125CD1">
        <w:rPr>
          <w:rFonts w:ascii="Arial" w:hAnsi="Arial"/>
          <w:i/>
          <w:iCs/>
          <w:color w:val="000000" w:themeColor="text1"/>
          <w:lang w:val="de-AT"/>
        </w:rPr>
        <w:t xml:space="preserve">, </w:t>
      </w:r>
      <w:r w:rsidR="00125CD1" w:rsidRPr="00125CD1">
        <w:rPr>
          <w:rFonts w:ascii="Arial" w:hAnsi="Arial"/>
          <w:i/>
          <w:iCs/>
          <w:color w:val="000000" w:themeColor="text1"/>
          <w:lang w:val="de-AT"/>
        </w:rPr>
        <w:t xml:space="preserve">Informatik – </w:t>
      </w:r>
      <w:proofErr w:type="gramStart"/>
      <w:r w:rsidR="00125CD1" w:rsidRPr="00125CD1">
        <w:rPr>
          <w:rFonts w:ascii="Arial" w:hAnsi="Arial"/>
          <w:i/>
          <w:iCs/>
          <w:color w:val="000000" w:themeColor="text1"/>
          <w:lang w:val="de-AT"/>
        </w:rPr>
        <w:t>Digital Innovation</w:t>
      </w:r>
      <w:proofErr w:type="gramEnd"/>
      <w:r w:rsidR="00125CD1">
        <w:rPr>
          <w:rFonts w:ascii="Arial" w:hAnsi="Arial"/>
          <w:i/>
          <w:iCs/>
          <w:color w:val="000000" w:themeColor="text1"/>
          <w:lang w:val="de-AT"/>
        </w:rPr>
        <w:t xml:space="preserve"> </w:t>
      </w:r>
      <w:r w:rsidR="00116947">
        <w:rPr>
          <w:rFonts w:ascii="Arial" w:hAnsi="Arial"/>
          <w:i/>
          <w:iCs/>
          <w:color w:val="000000" w:themeColor="text1"/>
          <w:lang w:val="de-AT"/>
        </w:rPr>
        <w:t>sowie</w:t>
      </w:r>
      <w:r w:rsidR="00125CD1">
        <w:rPr>
          <w:rFonts w:ascii="Arial" w:hAnsi="Arial"/>
          <w:i/>
          <w:iCs/>
          <w:color w:val="000000" w:themeColor="text1"/>
          <w:lang w:val="de-AT"/>
        </w:rPr>
        <w:t xml:space="preserve"> </w:t>
      </w:r>
      <w:r w:rsidR="00125CD1" w:rsidRPr="00125CD1">
        <w:rPr>
          <w:rFonts w:ascii="Arial" w:hAnsi="Arial"/>
          <w:i/>
          <w:iCs/>
          <w:color w:val="000000" w:themeColor="text1"/>
          <w:lang w:val="de-AT"/>
        </w:rPr>
        <w:t>Gesundheit</w:t>
      </w:r>
      <w:r w:rsidR="00125CD1">
        <w:rPr>
          <w:rFonts w:ascii="Arial" w:hAnsi="Arial"/>
          <w:i/>
          <w:iCs/>
          <w:color w:val="000000" w:themeColor="text1"/>
          <w:lang w:val="de-AT"/>
        </w:rPr>
        <w:t>s</w:t>
      </w:r>
      <w:r w:rsidR="00125CD1" w:rsidRPr="00125CD1">
        <w:rPr>
          <w:rFonts w:ascii="Arial" w:hAnsi="Arial"/>
          <w:i/>
          <w:iCs/>
          <w:color w:val="000000" w:themeColor="text1"/>
          <w:lang w:val="de-AT"/>
        </w:rPr>
        <w:t xml:space="preserve">- </w:t>
      </w:r>
      <w:r w:rsidR="00116947">
        <w:rPr>
          <w:rFonts w:ascii="Arial" w:hAnsi="Arial"/>
          <w:i/>
          <w:iCs/>
          <w:color w:val="000000" w:themeColor="text1"/>
          <w:lang w:val="de-AT"/>
        </w:rPr>
        <w:t xml:space="preserve">und </w:t>
      </w:r>
      <w:r w:rsidR="00125CD1" w:rsidRPr="00125CD1">
        <w:rPr>
          <w:rFonts w:ascii="Arial" w:hAnsi="Arial"/>
          <w:i/>
          <w:iCs/>
          <w:color w:val="000000" w:themeColor="text1"/>
          <w:lang w:val="de-AT"/>
        </w:rPr>
        <w:t>Krankenpflege</w:t>
      </w:r>
      <w:r w:rsidR="00125CD1">
        <w:rPr>
          <w:rFonts w:ascii="Arial" w:hAnsi="Arial"/>
          <w:i/>
          <w:iCs/>
          <w:color w:val="000000" w:themeColor="text1"/>
          <w:lang w:val="de-AT"/>
        </w:rPr>
        <w:t>.</w:t>
      </w:r>
    </w:p>
    <w:p w14:paraId="62F746EC" w14:textId="77777777" w:rsidR="003A2D67" w:rsidRDefault="003A2D67" w:rsidP="00125CD1">
      <w:pPr>
        <w:widowControl w:val="0"/>
        <w:autoSpaceDE w:val="0"/>
        <w:autoSpaceDN w:val="0"/>
        <w:adjustRightInd w:val="0"/>
        <w:spacing w:line="276" w:lineRule="auto"/>
        <w:rPr>
          <w:rFonts w:ascii="Arial" w:hAnsi="Arial"/>
          <w:i/>
          <w:iCs/>
          <w:color w:val="000000" w:themeColor="text1"/>
          <w:lang w:val="de-AT"/>
        </w:rPr>
      </w:pPr>
    </w:p>
    <w:p w14:paraId="6678441D" w14:textId="671481FC" w:rsidR="003A2D67" w:rsidRPr="00850391" w:rsidRDefault="003A2D67" w:rsidP="003A2D67">
      <w:pPr>
        <w:widowControl w:val="0"/>
        <w:autoSpaceDE w:val="0"/>
        <w:autoSpaceDN w:val="0"/>
        <w:adjustRightInd w:val="0"/>
        <w:spacing w:line="276" w:lineRule="auto"/>
        <w:rPr>
          <w:rFonts w:ascii="Arial" w:hAnsi="Arial"/>
          <w:color w:val="000000" w:themeColor="text1"/>
          <w:lang w:val="de-AT"/>
        </w:rPr>
      </w:pPr>
      <w:r w:rsidRPr="00850391">
        <w:rPr>
          <w:rFonts w:ascii="Arial" w:hAnsi="Arial"/>
          <w:color w:val="000000" w:themeColor="text1"/>
          <w:lang w:val="de-AT"/>
        </w:rPr>
        <w:t xml:space="preserve">Das renommierte </w:t>
      </w:r>
      <w:r w:rsidRPr="00850391">
        <w:rPr>
          <w:rFonts w:ascii="Arial" w:hAnsi="Arial"/>
          <w:color w:val="000000" w:themeColor="text1"/>
          <w:lang w:val="de-DE"/>
        </w:rPr>
        <w:t xml:space="preserve">Centrum für Hochschulentwicklung (CHE) </w:t>
      </w:r>
      <w:r w:rsidRPr="00850391">
        <w:rPr>
          <w:rFonts w:ascii="Arial" w:hAnsi="Arial"/>
          <w:color w:val="000000" w:themeColor="text1"/>
          <w:lang w:val="de-AT"/>
        </w:rPr>
        <w:t xml:space="preserve">veröffentlichte die aktuellen Rankings für Hochschulen im deutschsprachigen Raum. </w:t>
      </w:r>
      <w:r w:rsidR="00116947">
        <w:rPr>
          <w:rFonts w:ascii="Arial" w:hAnsi="Arial"/>
          <w:color w:val="000000" w:themeColor="text1"/>
          <w:lang w:val="de-AT"/>
        </w:rPr>
        <w:t xml:space="preserve">120.000 Studierende </w:t>
      </w:r>
      <w:r w:rsidR="00116947" w:rsidRPr="00116947">
        <w:rPr>
          <w:rFonts w:ascii="Arial" w:hAnsi="Arial"/>
          <w:color w:val="000000" w:themeColor="text1"/>
          <w:lang w:val="de-DE"/>
        </w:rPr>
        <w:t>von mehr als 300 Universitäten und Hochschulen</w:t>
      </w:r>
      <w:r w:rsidR="00116947">
        <w:rPr>
          <w:rFonts w:ascii="Arial" w:hAnsi="Arial"/>
          <w:color w:val="000000" w:themeColor="text1"/>
          <w:lang w:val="de-AT"/>
        </w:rPr>
        <w:t xml:space="preserve"> gaben ihre Bewertungen ab. </w:t>
      </w:r>
      <w:r w:rsidRPr="00850391">
        <w:rPr>
          <w:rFonts w:ascii="Arial" w:hAnsi="Arial"/>
          <w:color w:val="000000" w:themeColor="text1"/>
          <w:lang w:val="de-AT"/>
        </w:rPr>
        <w:t xml:space="preserve">An der FHV standen die drei Bachelorstudiengänge Informatik </w:t>
      </w:r>
      <w:r w:rsidR="00CC312A" w:rsidRPr="00CC312A">
        <w:rPr>
          <w:rFonts w:ascii="Arial" w:hAnsi="Arial"/>
          <w:color w:val="000000" w:themeColor="text1"/>
          <w:lang w:val="de-AT"/>
        </w:rPr>
        <w:t>–</w:t>
      </w:r>
      <w:r w:rsidRPr="00850391">
        <w:rPr>
          <w:rFonts w:ascii="Arial" w:hAnsi="Arial"/>
          <w:color w:val="000000" w:themeColor="text1"/>
          <w:lang w:val="de-AT"/>
        </w:rPr>
        <w:t xml:space="preserve"> Software and Information Engineering, Informatik – </w:t>
      </w:r>
      <w:proofErr w:type="gramStart"/>
      <w:r w:rsidRPr="00850391">
        <w:rPr>
          <w:rFonts w:ascii="Arial" w:hAnsi="Arial"/>
          <w:color w:val="000000" w:themeColor="text1"/>
          <w:lang w:val="de-AT"/>
        </w:rPr>
        <w:t>Digital Innovation</w:t>
      </w:r>
      <w:proofErr w:type="gramEnd"/>
      <w:r w:rsidRPr="00850391">
        <w:rPr>
          <w:rFonts w:ascii="Arial" w:hAnsi="Arial"/>
          <w:color w:val="000000" w:themeColor="text1"/>
          <w:lang w:val="de-AT"/>
        </w:rPr>
        <w:t xml:space="preserve"> </w:t>
      </w:r>
      <w:r w:rsidR="00CC312A">
        <w:rPr>
          <w:rFonts w:ascii="Arial" w:hAnsi="Arial"/>
          <w:color w:val="000000" w:themeColor="text1"/>
          <w:lang w:val="de-AT"/>
        </w:rPr>
        <w:t>sowie</w:t>
      </w:r>
      <w:r w:rsidRPr="00850391">
        <w:rPr>
          <w:rFonts w:ascii="Arial" w:hAnsi="Arial"/>
          <w:color w:val="000000" w:themeColor="text1"/>
          <w:lang w:val="de-AT"/>
        </w:rPr>
        <w:t xml:space="preserve"> Gesundheits-</w:t>
      </w:r>
      <w:r w:rsidR="002C5067">
        <w:rPr>
          <w:rFonts w:ascii="Arial" w:hAnsi="Arial"/>
          <w:color w:val="000000" w:themeColor="text1"/>
          <w:lang w:val="de-AT"/>
        </w:rPr>
        <w:t xml:space="preserve"> und</w:t>
      </w:r>
      <w:r w:rsidRPr="00850391">
        <w:rPr>
          <w:rFonts w:ascii="Arial" w:hAnsi="Arial"/>
          <w:color w:val="000000" w:themeColor="text1"/>
          <w:lang w:val="de-AT"/>
        </w:rPr>
        <w:t xml:space="preserve"> Krankenpflege zur Beurteilung</w:t>
      </w:r>
      <w:r w:rsidR="00475C33">
        <w:rPr>
          <w:rFonts w:ascii="Arial" w:hAnsi="Arial"/>
          <w:color w:val="000000" w:themeColor="text1"/>
          <w:lang w:val="de-AT"/>
        </w:rPr>
        <w:t>. I</w:t>
      </w:r>
      <w:r w:rsidRPr="00850391">
        <w:rPr>
          <w:rFonts w:ascii="Arial" w:hAnsi="Arial"/>
          <w:color w:val="000000" w:themeColor="text1"/>
          <w:lang w:val="de-AT"/>
        </w:rPr>
        <w:t>nsbesondere die Studienorganisation</w:t>
      </w:r>
      <w:r w:rsidR="002C5067">
        <w:rPr>
          <w:rFonts w:ascii="Arial" w:hAnsi="Arial"/>
          <w:color w:val="000000" w:themeColor="text1"/>
          <w:lang w:val="de-AT"/>
        </w:rPr>
        <w:t xml:space="preserve"> und </w:t>
      </w:r>
      <w:r w:rsidR="00116947">
        <w:rPr>
          <w:rFonts w:ascii="Arial" w:hAnsi="Arial"/>
          <w:color w:val="000000" w:themeColor="text1"/>
          <w:lang w:val="de-AT"/>
        </w:rPr>
        <w:t>die sehr gute Infrastruktur</w:t>
      </w:r>
      <w:r w:rsidRPr="00850391">
        <w:rPr>
          <w:rFonts w:ascii="Arial" w:hAnsi="Arial"/>
          <w:color w:val="000000" w:themeColor="text1"/>
          <w:lang w:val="de-AT"/>
        </w:rPr>
        <w:t xml:space="preserve"> überzeugten die befragten Studierenden.</w:t>
      </w:r>
    </w:p>
    <w:p w14:paraId="2E895B17" w14:textId="77777777" w:rsidR="003A2D67" w:rsidRPr="00125CD1" w:rsidRDefault="003A2D67" w:rsidP="00125CD1">
      <w:pPr>
        <w:widowControl w:val="0"/>
        <w:autoSpaceDE w:val="0"/>
        <w:autoSpaceDN w:val="0"/>
        <w:adjustRightInd w:val="0"/>
        <w:spacing w:line="276" w:lineRule="auto"/>
        <w:rPr>
          <w:rFonts w:ascii="Arial" w:hAnsi="Arial"/>
          <w:i/>
          <w:iCs/>
          <w:color w:val="000000" w:themeColor="text1"/>
          <w:lang w:val="de-AT"/>
        </w:rPr>
      </w:pPr>
    </w:p>
    <w:p w14:paraId="7577FA89" w14:textId="3A013BE5" w:rsidR="00475C33" w:rsidRPr="00475C33" w:rsidRDefault="00CD61A4" w:rsidP="00053421">
      <w:pPr>
        <w:widowControl w:val="0"/>
        <w:autoSpaceDE w:val="0"/>
        <w:autoSpaceDN w:val="0"/>
        <w:adjustRightInd w:val="0"/>
        <w:spacing w:line="276" w:lineRule="auto"/>
        <w:rPr>
          <w:rFonts w:ascii="Arial" w:hAnsi="Arial"/>
          <w:b/>
          <w:bCs/>
          <w:color w:val="000000" w:themeColor="text1"/>
          <w:lang w:val="de-DE"/>
        </w:rPr>
      </w:pPr>
      <w:r>
        <w:rPr>
          <w:rFonts w:ascii="Arial" w:hAnsi="Arial"/>
          <w:b/>
          <w:bCs/>
          <w:color w:val="000000" w:themeColor="text1"/>
          <w:lang w:val="de-DE"/>
        </w:rPr>
        <w:t>In der Spitzengruppe</w:t>
      </w:r>
    </w:p>
    <w:p w14:paraId="3D774084" w14:textId="5BB71D1F" w:rsidR="00CC312A" w:rsidRDefault="008247D6" w:rsidP="00053421">
      <w:pPr>
        <w:widowControl w:val="0"/>
        <w:autoSpaceDE w:val="0"/>
        <w:autoSpaceDN w:val="0"/>
        <w:adjustRightInd w:val="0"/>
        <w:spacing w:line="276" w:lineRule="auto"/>
        <w:rPr>
          <w:rFonts w:ascii="Arial" w:hAnsi="Arial"/>
          <w:color w:val="000000" w:themeColor="text1"/>
          <w:lang w:val="de-DE"/>
        </w:rPr>
      </w:pPr>
      <w:r>
        <w:rPr>
          <w:rFonts w:ascii="Arial" w:hAnsi="Arial"/>
          <w:color w:val="000000" w:themeColor="text1"/>
          <w:lang w:val="de-DE"/>
        </w:rPr>
        <w:t>Die FHV-Studierenden</w:t>
      </w:r>
      <w:r w:rsidR="003A2D67">
        <w:rPr>
          <w:rFonts w:ascii="Arial" w:hAnsi="Arial"/>
          <w:color w:val="000000" w:themeColor="text1"/>
          <w:lang w:val="de-DE"/>
        </w:rPr>
        <w:t xml:space="preserve"> </w:t>
      </w:r>
      <w:r w:rsidR="00C853DD">
        <w:rPr>
          <w:rFonts w:ascii="Arial" w:hAnsi="Arial"/>
          <w:color w:val="000000" w:themeColor="text1"/>
          <w:lang w:val="de-DE"/>
        </w:rPr>
        <w:t>beurteilten</w:t>
      </w:r>
      <w:r w:rsidR="003A2D67">
        <w:rPr>
          <w:rFonts w:ascii="Arial" w:hAnsi="Arial"/>
          <w:color w:val="000000" w:themeColor="text1"/>
          <w:lang w:val="de-DE"/>
        </w:rPr>
        <w:t xml:space="preserve"> die Qualität der Hochschule und die Bedingungen des jeweiligen Studiengangs in </w:t>
      </w:r>
      <w:r w:rsidR="00475C33">
        <w:rPr>
          <w:rFonts w:ascii="Arial" w:hAnsi="Arial"/>
          <w:color w:val="000000" w:themeColor="text1"/>
          <w:lang w:val="de-DE"/>
        </w:rPr>
        <w:t>unterschiedlichen</w:t>
      </w:r>
      <w:r w:rsidR="00CC312A">
        <w:rPr>
          <w:rFonts w:ascii="Arial" w:hAnsi="Arial"/>
          <w:color w:val="000000" w:themeColor="text1"/>
          <w:lang w:val="de-DE"/>
        </w:rPr>
        <w:t xml:space="preserve"> Bereichen</w:t>
      </w:r>
      <w:r w:rsidR="00475C33">
        <w:rPr>
          <w:rFonts w:ascii="Arial" w:hAnsi="Arial"/>
          <w:color w:val="000000" w:themeColor="text1"/>
          <w:lang w:val="de-DE"/>
        </w:rPr>
        <w:t xml:space="preserve">, von der </w:t>
      </w:r>
      <w:r w:rsidR="004566A0">
        <w:rPr>
          <w:rFonts w:ascii="Arial" w:hAnsi="Arial"/>
          <w:color w:val="000000" w:themeColor="text1"/>
          <w:lang w:val="de-DE"/>
        </w:rPr>
        <w:t>IT-Ausstattung</w:t>
      </w:r>
      <w:r w:rsidR="00475C33">
        <w:rPr>
          <w:rFonts w:ascii="Arial" w:hAnsi="Arial"/>
          <w:color w:val="000000" w:themeColor="text1"/>
          <w:lang w:val="de-DE"/>
        </w:rPr>
        <w:t xml:space="preserve"> über </w:t>
      </w:r>
      <w:r w:rsidR="004566A0">
        <w:rPr>
          <w:rFonts w:ascii="Arial" w:hAnsi="Arial"/>
          <w:color w:val="000000" w:themeColor="text1"/>
          <w:lang w:val="de-DE"/>
        </w:rPr>
        <w:t>die Prüfungsorganisation</w:t>
      </w:r>
      <w:r w:rsidR="00475C33">
        <w:rPr>
          <w:rFonts w:ascii="Arial" w:hAnsi="Arial"/>
          <w:color w:val="000000" w:themeColor="text1"/>
          <w:lang w:val="de-DE"/>
        </w:rPr>
        <w:t xml:space="preserve"> bis zum Lehr- und Praxisangebot.</w:t>
      </w:r>
      <w:r w:rsidR="003A2D67">
        <w:rPr>
          <w:rFonts w:ascii="Arial" w:hAnsi="Arial"/>
          <w:color w:val="000000" w:themeColor="text1"/>
          <w:lang w:val="de-DE"/>
        </w:rPr>
        <w:t xml:space="preserve"> </w:t>
      </w:r>
      <w:bookmarkStart w:id="0" w:name="_Hlk165987984"/>
      <w:r w:rsidR="00CC312A">
        <w:rPr>
          <w:rFonts w:ascii="Arial" w:hAnsi="Arial"/>
          <w:color w:val="000000" w:themeColor="text1"/>
          <w:lang w:val="de-DE"/>
        </w:rPr>
        <w:t>„Die sehr gute</w:t>
      </w:r>
      <w:r w:rsidR="00C2444C">
        <w:rPr>
          <w:rFonts w:ascii="Arial" w:hAnsi="Arial"/>
          <w:color w:val="000000" w:themeColor="text1"/>
          <w:lang w:val="de-DE"/>
        </w:rPr>
        <w:t>n</w:t>
      </w:r>
      <w:r w:rsidR="00CC312A">
        <w:rPr>
          <w:rFonts w:ascii="Arial" w:hAnsi="Arial"/>
          <w:color w:val="000000" w:themeColor="text1"/>
          <w:lang w:val="de-DE"/>
        </w:rPr>
        <w:t xml:space="preserve"> Bewertung</w:t>
      </w:r>
      <w:r w:rsidR="00C2444C">
        <w:rPr>
          <w:rFonts w:ascii="Arial" w:hAnsi="Arial"/>
          <w:color w:val="000000" w:themeColor="text1"/>
          <w:lang w:val="de-DE"/>
        </w:rPr>
        <w:t>en</w:t>
      </w:r>
      <w:r w:rsidR="00CC312A">
        <w:rPr>
          <w:rFonts w:ascii="Arial" w:hAnsi="Arial"/>
          <w:color w:val="000000" w:themeColor="text1"/>
          <w:lang w:val="de-DE"/>
        </w:rPr>
        <w:t xml:space="preserve"> zeig</w:t>
      </w:r>
      <w:r w:rsidR="00C2444C">
        <w:rPr>
          <w:rFonts w:ascii="Arial" w:hAnsi="Arial"/>
          <w:color w:val="000000" w:themeColor="text1"/>
          <w:lang w:val="de-DE"/>
        </w:rPr>
        <w:t>en</w:t>
      </w:r>
      <w:r w:rsidR="00CC312A">
        <w:rPr>
          <w:rFonts w:ascii="Arial" w:hAnsi="Arial"/>
          <w:color w:val="000000" w:themeColor="text1"/>
          <w:lang w:val="de-DE"/>
        </w:rPr>
        <w:t xml:space="preserve">, dass wir auf dem richtigen Weg sind. </w:t>
      </w:r>
      <w:r w:rsidR="00475C33">
        <w:rPr>
          <w:rFonts w:ascii="Arial" w:hAnsi="Arial"/>
          <w:color w:val="000000" w:themeColor="text1"/>
          <w:lang w:val="de-DE"/>
        </w:rPr>
        <w:t xml:space="preserve">Wir bieten unseren Studierenden hervorragende Rahmenbedingungen </w:t>
      </w:r>
      <w:r w:rsidR="00857663">
        <w:rPr>
          <w:rFonts w:ascii="Arial" w:hAnsi="Arial"/>
          <w:color w:val="000000" w:themeColor="text1"/>
          <w:lang w:val="de-DE"/>
        </w:rPr>
        <w:t xml:space="preserve">und eine qualitativ hochwertige </w:t>
      </w:r>
      <w:r w:rsidR="00475C33">
        <w:rPr>
          <w:rFonts w:ascii="Arial" w:hAnsi="Arial"/>
          <w:color w:val="000000" w:themeColor="text1"/>
          <w:lang w:val="de-DE"/>
        </w:rPr>
        <w:t>Ausbildun</w:t>
      </w:r>
      <w:r w:rsidR="0047038E">
        <w:rPr>
          <w:rFonts w:ascii="Arial" w:hAnsi="Arial"/>
          <w:color w:val="000000" w:themeColor="text1"/>
          <w:lang w:val="de-DE"/>
        </w:rPr>
        <w:t>g</w:t>
      </w:r>
      <w:r w:rsidR="00766792">
        <w:rPr>
          <w:rFonts w:ascii="Arial" w:hAnsi="Arial"/>
          <w:color w:val="000000" w:themeColor="text1"/>
          <w:lang w:val="de-DE"/>
        </w:rPr>
        <w:t>“</w:t>
      </w:r>
      <w:r w:rsidR="00CC312A">
        <w:rPr>
          <w:rFonts w:ascii="Arial" w:hAnsi="Arial"/>
          <w:color w:val="000000" w:themeColor="text1"/>
          <w:lang w:val="de-DE"/>
        </w:rPr>
        <w:t xml:space="preserve">, </w:t>
      </w:r>
      <w:r w:rsidR="005439AB">
        <w:rPr>
          <w:rFonts w:ascii="Arial" w:hAnsi="Arial"/>
          <w:color w:val="000000" w:themeColor="text1"/>
          <w:lang w:val="de-DE"/>
        </w:rPr>
        <w:t>führt Stefan Fitz-Rankl, FHV-Geschäftsführer aus.</w:t>
      </w:r>
      <w:r w:rsidR="00CD61A4">
        <w:rPr>
          <w:rFonts w:ascii="Arial" w:hAnsi="Arial"/>
          <w:color w:val="000000" w:themeColor="text1"/>
          <w:lang w:val="de-DE"/>
        </w:rPr>
        <w:t xml:space="preserve"> </w:t>
      </w:r>
      <w:bookmarkEnd w:id="0"/>
      <w:r w:rsidR="00CD61A4">
        <w:rPr>
          <w:rFonts w:ascii="Arial" w:hAnsi="Arial"/>
          <w:color w:val="000000" w:themeColor="text1"/>
          <w:lang w:val="de-DE"/>
        </w:rPr>
        <w:t xml:space="preserve">Regine Kadgien, Studiengangsleiterin </w:t>
      </w:r>
      <w:r w:rsidR="00CD61A4" w:rsidRPr="00126076">
        <w:rPr>
          <w:rFonts w:ascii="Arial" w:hAnsi="Arial"/>
          <w:color w:val="000000" w:themeColor="text1"/>
          <w:lang w:val="de-AT"/>
        </w:rPr>
        <w:t>für den Bachelorstudiengang Informatik – Software and Information Engineering ergänzt:</w:t>
      </w:r>
      <w:r w:rsidR="00CD61A4">
        <w:rPr>
          <w:rFonts w:ascii="Arial" w:hAnsi="Arial"/>
          <w:color w:val="000000" w:themeColor="text1"/>
          <w:lang w:val="de-DE"/>
        </w:rPr>
        <w:t xml:space="preserve"> </w:t>
      </w:r>
      <w:r w:rsidR="00CD61A4" w:rsidRPr="00CD61A4">
        <w:rPr>
          <w:rFonts w:ascii="Arial" w:hAnsi="Arial"/>
          <w:color w:val="000000" w:themeColor="text1"/>
          <w:lang w:val="de-DE"/>
        </w:rPr>
        <w:t>„</w:t>
      </w:r>
      <w:r w:rsidR="00CD61A4" w:rsidRPr="00126076">
        <w:rPr>
          <w:rFonts w:ascii="Arial" w:hAnsi="Arial"/>
          <w:color w:val="000000" w:themeColor="text1"/>
          <w:lang w:val="de-AT"/>
        </w:rPr>
        <w:t>Die Bewertung der Studierenden liegt in jeder Kategorie in der Spitzengruppe. Es ist ein Zeichen der gelungenen Zusammenarbeit auf Augenhöhe zwischen Studierenden, Lehrenden und Hochschulverwaltung und gleichzeitig Motivation, den eingeschlagenen Weg fortzusetzen.”</w:t>
      </w:r>
    </w:p>
    <w:p w14:paraId="591AEDF2" w14:textId="77777777" w:rsidR="00CC312A" w:rsidRDefault="00CC312A" w:rsidP="00053421">
      <w:pPr>
        <w:widowControl w:val="0"/>
        <w:autoSpaceDE w:val="0"/>
        <w:autoSpaceDN w:val="0"/>
        <w:adjustRightInd w:val="0"/>
        <w:spacing w:line="276" w:lineRule="auto"/>
        <w:rPr>
          <w:rFonts w:ascii="Arial" w:hAnsi="Arial"/>
          <w:color w:val="000000" w:themeColor="text1"/>
          <w:lang w:val="de-DE"/>
        </w:rPr>
      </w:pPr>
    </w:p>
    <w:p w14:paraId="0DB6BCDB" w14:textId="77777777" w:rsidR="00CD61A4" w:rsidRDefault="005439AB" w:rsidP="00053421">
      <w:pPr>
        <w:widowControl w:val="0"/>
        <w:autoSpaceDE w:val="0"/>
        <w:autoSpaceDN w:val="0"/>
        <w:adjustRightInd w:val="0"/>
        <w:spacing w:line="276" w:lineRule="auto"/>
        <w:rPr>
          <w:rFonts w:ascii="Arial" w:hAnsi="Arial"/>
          <w:color w:val="000000" w:themeColor="text1"/>
          <w:lang w:val="de-DE"/>
        </w:rPr>
      </w:pPr>
      <w:r w:rsidRPr="005439AB">
        <w:rPr>
          <w:rFonts w:ascii="Arial" w:hAnsi="Arial"/>
          <w:b/>
          <w:bCs/>
          <w:color w:val="000000" w:themeColor="text1"/>
          <w:lang w:val="de-DE"/>
        </w:rPr>
        <w:t>Future Skills</w:t>
      </w:r>
      <w:r w:rsidRPr="005439AB">
        <w:rPr>
          <w:rFonts w:ascii="Arial" w:hAnsi="Arial"/>
          <w:b/>
          <w:bCs/>
          <w:color w:val="000000" w:themeColor="text1"/>
          <w:lang w:val="de-DE"/>
        </w:rPr>
        <w:br/>
      </w:r>
      <w:bookmarkStart w:id="1" w:name="_Hlk165893556"/>
      <w:r w:rsidR="00CC312A">
        <w:rPr>
          <w:rFonts w:ascii="Arial" w:hAnsi="Arial"/>
          <w:color w:val="000000" w:themeColor="text1"/>
          <w:lang w:val="de-DE"/>
        </w:rPr>
        <w:t>Die FHV stellt hohe Ansprüche an ihre Studienprogramme</w:t>
      </w:r>
      <w:r w:rsidR="00475C33">
        <w:rPr>
          <w:rFonts w:ascii="Arial" w:hAnsi="Arial"/>
          <w:color w:val="000000" w:themeColor="text1"/>
          <w:lang w:val="de-DE"/>
        </w:rPr>
        <w:t xml:space="preserve"> und gestaltet </w:t>
      </w:r>
      <w:r w:rsidR="00FB25FD">
        <w:rPr>
          <w:rFonts w:ascii="Arial" w:hAnsi="Arial"/>
          <w:color w:val="000000" w:themeColor="text1"/>
          <w:lang w:val="de-DE"/>
        </w:rPr>
        <w:t xml:space="preserve">damit </w:t>
      </w:r>
      <w:r w:rsidR="00475C33">
        <w:rPr>
          <w:rFonts w:ascii="Arial" w:hAnsi="Arial"/>
          <w:color w:val="000000" w:themeColor="text1"/>
          <w:lang w:val="de-DE"/>
        </w:rPr>
        <w:t>die Zukunft mit</w:t>
      </w:r>
      <w:r w:rsidR="00CC312A">
        <w:rPr>
          <w:rFonts w:ascii="Arial" w:hAnsi="Arial"/>
          <w:color w:val="000000" w:themeColor="text1"/>
          <w:lang w:val="de-DE"/>
        </w:rPr>
        <w:t>. „</w:t>
      </w:r>
      <w:r w:rsidR="00475C33">
        <w:rPr>
          <w:rFonts w:ascii="Arial" w:hAnsi="Arial"/>
          <w:color w:val="000000" w:themeColor="text1"/>
          <w:lang w:val="de-DE"/>
        </w:rPr>
        <w:t>Unsere Hochschullehrenden</w:t>
      </w:r>
      <w:r w:rsidR="00CC312A">
        <w:rPr>
          <w:rFonts w:ascii="Arial" w:hAnsi="Arial"/>
          <w:color w:val="000000" w:themeColor="text1"/>
          <w:lang w:val="de-DE"/>
        </w:rPr>
        <w:t xml:space="preserve"> </w:t>
      </w:r>
      <w:r w:rsidR="00475C33">
        <w:rPr>
          <w:rFonts w:ascii="Arial" w:hAnsi="Arial"/>
          <w:color w:val="000000" w:themeColor="text1"/>
          <w:lang w:val="de-DE"/>
        </w:rPr>
        <w:t xml:space="preserve">sind allesamt ausgewiesene Expert:innen. Sie </w:t>
      </w:r>
      <w:r w:rsidR="00CC312A">
        <w:rPr>
          <w:rFonts w:ascii="Arial" w:hAnsi="Arial"/>
          <w:color w:val="000000" w:themeColor="text1"/>
          <w:lang w:val="de-DE"/>
        </w:rPr>
        <w:t xml:space="preserve">vermitteln </w:t>
      </w:r>
      <w:r w:rsidR="00475C33">
        <w:rPr>
          <w:rFonts w:ascii="Arial" w:hAnsi="Arial"/>
          <w:color w:val="000000" w:themeColor="text1"/>
          <w:lang w:val="de-DE"/>
        </w:rPr>
        <w:t>den</w:t>
      </w:r>
      <w:r w:rsidR="00CC312A">
        <w:rPr>
          <w:rFonts w:ascii="Arial" w:hAnsi="Arial"/>
          <w:color w:val="000000" w:themeColor="text1"/>
          <w:lang w:val="de-DE"/>
        </w:rPr>
        <w:t xml:space="preserve"> Studierenden die Future Skills, die für die digitale Transformation in den Organisationen benötigt werden“, betont FHV-Rektorin Tanja Eiselen</w:t>
      </w:r>
      <w:bookmarkEnd w:id="1"/>
      <w:r w:rsidR="00CC312A">
        <w:rPr>
          <w:rFonts w:ascii="Arial" w:hAnsi="Arial"/>
          <w:color w:val="000000" w:themeColor="text1"/>
          <w:lang w:val="de-DE"/>
        </w:rPr>
        <w:t>. „</w:t>
      </w:r>
      <w:r w:rsidR="00766792" w:rsidRPr="0047038E">
        <w:rPr>
          <w:rFonts w:ascii="Arial" w:hAnsi="Arial"/>
          <w:color w:val="000000" w:themeColor="text1"/>
          <w:lang w:val="de-DE"/>
        </w:rPr>
        <w:t xml:space="preserve">Mit dem Bachelorstudium Informatik – Digital Innovation bieten wir einen berufsbegleitenden Studiengang am Puls der Zeit, dessen </w:t>
      </w:r>
      <w:proofErr w:type="gramStart"/>
      <w:r w:rsidR="00766792" w:rsidRPr="0047038E">
        <w:rPr>
          <w:rFonts w:ascii="Arial" w:hAnsi="Arial"/>
          <w:color w:val="000000" w:themeColor="text1"/>
          <w:lang w:val="de-DE"/>
        </w:rPr>
        <w:t>Absolvent:innen</w:t>
      </w:r>
      <w:proofErr w:type="gramEnd"/>
      <w:r w:rsidR="00766792" w:rsidRPr="0047038E">
        <w:rPr>
          <w:rFonts w:ascii="Arial" w:hAnsi="Arial"/>
          <w:color w:val="000000" w:themeColor="text1"/>
          <w:lang w:val="de-DE"/>
        </w:rPr>
        <w:t xml:space="preserve"> in der Wirtschaft höchst gefragt sind“</w:t>
      </w:r>
      <w:r w:rsidR="00CC312A">
        <w:rPr>
          <w:rFonts w:ascii="Arial" w:hAnsi="Arial"/>
          <w:color w:val="000000" w:themeColor="text1"/>
          <w:lang w:val="de-DE"/>
        </w:rPr>
        <w:t xml:space="preserve">, bilanziert </w:t>
      </w:r>
      <w:r w:rsidR="00766792">
        <w:rPr>
          <w:rFonts w:ascii="Arial" w:hAnsi="Arial"/>
          <w:color w:val="000000" w:themeColor="text1"/>
          <w:lang w:val="de-DE"/>
        </w:rPr>
        <w:t>Studiengangsleiter Andreas Pichler.</w:t>
      </w:r>
      <w:r w:rsidR="00CC312A">
        <w:rPr>
          <w:rFonts w:ascii="Arial" w:hAnsi="Arial"/>
          <w:color w:val="000000" w:themeColor="text1"/>
          <w:lang w:val="de-DE"/>
        </w:rPr>
        <w:t xml:space="preserve"> </w:t>
      </w:r>
    </w:p>
    <w:p w14:paraId="0666BB2B" w14:textId="5568BC5C" w:rsidR="00CC312A" w:rsidRDefault="00CC312A" w:rsidP="00053421">
      <w:pPr>
        <w:widowControl w:val="0"/>
        <w:autoSpaceDE w:val="0"/>
        <w:autoSpaceDN w:val="0"/>
        <w:adjustRightInd w:val="0"/>
        <w:spacing w:line="276" w:lineRule="auto"/>
        <w:rPr>
          <w:rFonts w:ascii="Arial" w:hAnsi="Arial"/>
          <w:color w:val="000000" w:themeColor="text1"/>
          <w:lang w:val="de-DE"/>
        </w:rPr>
      </w:pPr>
      <w:r>
        <w:rPr>
          <w:rFonts w:ascii="Arial" w:hAnsi="Arial"/>
          <w:color w:val="000000" w:themeColor="text1"/>
          <w:lang w:val="de-DE"/>
        </w:rPr>
        <w:t xml:space="preserve">Mit mehr als 2300 Praxisstunden </w:t>
      </w:r>
      <w:proofErr w:type="gramStart"/>
      <w:r>
        <w:rPr>
          <w:rFonts w:ascii="Arial" w:hAnsi="Arial"/>
          <w:color w:val="000000" w:themeColor="text1"/>
          <w:lang w:val="de-DE"/>
        </w:rPr>
        <w:t>wartet</w:t>
      </w:r>
      <w:proofErr w:type="gramEnd"/>
      <w:r>
        <w:rPr>
          <w:rFonts w:ascii="Arial" w:hAnsi="Arial"/>
          <w:color w:val="000000" w:themeColor="text1"/>
          <w:lang w:val="de-DE"/>
        </w:rPr>
        <w:t xml:space="preserve"> das Bachelorstudium Gesundheits- und Krankenpflege an der FHV auf. </w:t>
      </w:r>
      <w:bookmarkStart w:id="2" w:name="_Hlk166056373"/>
      <w:r>
        <w:rPr>
          <w:rFonts w:ascii="Arial" w:hAnsi="Arial"/>
          <w:color w:val="000000" w:themeColor="text1"/>
          <w:lang w:val="de-DE"/>
        </w:rPr>
        <w:t>„</w:t>
      </w:r>
      <w:r w:rsidR="00CD61A4" w:rsidRPr="00CD61A4">
        <w:rPr>
          <w:rFonts w:ascii="Arial" w:hAnsi="Arial"/>
          <w:color w:val="000000" w:themeColor="text1"/>
          <w:lang w:val="de-DE"/>
        </w:rPr>
        <w:t xml:space="preserve">Es freut mich, als junger Studiengang so rasch Anschluss an andere Hochschulen gefunden zu haben. </w:t>
      </w:r>
      <w:r w:rsidR="005F2E9D" w:rsidRPr="005F2E9D">
        <w:rPr>
          <w:rFonts w:ascii="Arial" w:hAnsi="Arial"/>
          <w:color w:val="000000" w:themeColor="text1"/>
          <w:lang w:val="de-DE"/>
        </w:rPr>
        <w:t>Besonders die Praxisorientierung und die digitalen Lehrelemente werden von den Studierenden sehr geschätzt</w:t>
      </w:r>
      <w:r>
        <w:rPr>
          <w:rFonts w:ascii="Arial" w:hAnsi="Arial"/>
          <w:color w:val="000000" w:themeColor="text1"/>
          <w:lang w:val="de-DE"/>
        </w:rPr>
        <w:t xml:space="preserve">“, </w:t>
      </w:r>
      <w:r w:rsidR="00C853DD">
        <w:rPr>
          <w:rFonts w:ascii="Arial" w:hAnsi="Arial"/>
          <w:color w:val="000000" w:themeColor="text1"/>
          <w:lang w:val="de-DE"/>
        </w:rPr>
        <w:t>resümiert</w:t>
      </w:r>
      <w:r>
        <w:rPr>
          <w:rFonts w:ascii="Arial" w:hAnsi="Arial"/>
          <w:color w:val="000000" w:themeColor="text1"/>
          <w:lang w:val="de-DE"/>
        </w:rPr>
        <w:t xml:space="preserve"> Studiengangsleiterin Diana Brodda. </w:t>
      </w:r>
    </w:p>
    <w:p w14:paraId="33707374" w14:textId="77777777" w:rsidR="002C5067" w:rsidRDefault="002C5067" w:rsidP="00053421">
      <w:pPr>
        <w:widowControl w:val="0"/>
        <w:autoSpaceDE w:val="0"/>
        <w:autoSpaceDN w:val="0"/>
        <w:adjustRightInd w:val="0"/>
        <w:spacing w:line="276" w:lineRule="auto"/>
        <w:rPr>
          <w:rFonts w:ascii="Arial" w:hAnsi="Arial"/>
          <w:color w:val="000000" w:themeColor="text1"/>
          <w:lang w:val="de-DE"/>
        </w:rPr>
      </w:pPr>
    </w:p>
    <w:p w14:paraId="2E360F93" w14:textId="77777777" w:rsidR="002C5067" w:rsidRDefault="002C5067" w:rsidP="00053421">
      <w:pPr>
        <w:widowControl w:val="0"/>
        <w:autoSpaceDE w:val="0"/>
        <w:autoSpaceDN w:val="0"/>
        <w:adjustRightInd w:val="0"/>
        <w:spacing w:line="276" w:lineRule="auto"/>
        <w:rPr>
          <w:rFonts w:ascii="Arial" w:hAnsi="Arial"/>
          <w:color w:val="000000" w:themeColor="text1"/>
          <w:lang w:val="de-DE"/>
        </w:rPr>
      </w:pPr>
    </w:p>
    <w:bookmarkEnd w:id="2"/>
    <w:p w14:paraId="403F2EED" w14:textId="77777777" w:rsidR="002C5067" w:rsidRDefault="002C5067" w:rsidP="00053421">
      <w:pPr>
        <w:widowControl w:val="0"/>
        <w:autoSpaceDE w:val="0"/>
        <w:autoSpaceDN w:val="0"/>
        <w:adjustRightInd w:val="0"/>
        <w:spacing w:line="276" w:lineRule="auto"/>
        <w:rPr>
          <w:rFonts w:ascii="Arial" w:hAnsi="Arial"/>
          <w:color w:val="000000" w:themeColor="text1"/>
          <w:lang w:val="de-DE"/>
        </w:rPr>
      </w:pPr>
    </w:p>
    <w:p w14:paraId="77CD56EF" w14:textId="207D59B6" w:rsidR="008247D6" w:rsidRPr="003A2D67" w:rsidRDefault="008247D6" w:rsidP="00053421">
      <w:pPr>
        <w:widowControl w:val="0"/>
        <w:autoSpaceDE w:val="0"/>
        <w:autoSpaceDN w:val="0"/>
        <w:adjustRightInd w:val="0"/>
        <w:spacing w:line="276" w:lineRule="auto"/>
        <w:rPr>
          <w:rFonts w:ascii="Arial" w:hAnsi="Arial"/>
          <w:color w:val="000000" w:themeColor="text1"/>
          <w:lang w:val="de-DE"/>
        </w:rPr>
      </w:pPr>
      <w:r w:rsidRPr="008247D6">
        <w:rPr>
          <w:rFonts w:ascii="Arial" w:hAnsi="Arial"/>
          <w:b/>
          <w:bCs/>
          <w:color w:val="000000" w:themeColor="text1"/>
          <w:lang w:val="de-DE"/>
        </w:rPr>
        <w:lastRenderedPageBreak/>
        <w:t>Persönliche Beratung</w:t>
      </w:r>
      <w:r>
        <w:rPr>
          <w:rFonts w:ascii="Arial" w:hAnsi="Arial"/>
          <w:color w:val="000000" w:themeColor="text1"/>
          <w:lang w:val="de-DE"/>
        </w:rPr>
        <w:br/>
        <w:t>Die FHV bietet 25 Studienprogramme auf Bachelor- und Masterlevel in den Fachbereichen Technik, Wirtschaft, Gestaltung sowie Soziales und Gesundheit. Das Angebot umfasst Vollzeit, berufsbegleitende und duale Studienmöglichkeiten. Auch</w:t>
      </w:r>
      <w:r w:rsidRPr="008247D6">
        <w:rPr>
          <w:rFonts w:ascii="Arial" w:hAnsi="Arial"/>
          <w:color w:val="000000" w:themeColor="text1"/>
          <w:lang w:val="de-DE"/>
        </w:rPr>
        <w:t xml:space="preserve"> Studieren ohne Matura ist </w:t>
      </w:r>
      <w:r>
        <w:rPr>
          <w:rFonts w:ascii="Arial" w:hAnsi="Arial"/>
          <w:color w:val="000000" w:themeColor="text1"/>
          <w:lang w:val="de-DE"/>
        </w:rPr>
        <w:t>nach dem Ablegen von</w:t>
      </w:r>
      <w:r w:rsidRPr="008247D6">
        <w:rPr>
          <w:rFonts w:ascii="Arial" w:hAnsi="Arial"/>
          <w:color w:val="000000" w:themeColor="text1"/>
          <w:lang w:val="de-DE"/>
        </w:rPr>
        <w:t xml:space="preserve"> Zusatzprüfungen </w:t>
      </w:r>
      <w:r>
        <w:rPr>
          <w:rFonts w:ascii="Arial" w:hAnsi="Arial"/>
          <w:color w:val="000000" w:themeColor="text1"/>
          <w:lang w:val="de-DE"/>
        </w:rPr>
        <w:t>mit</w:t>
      </w:r>
      <w:r w:rsidRPr="008247D6">
        <w:rPr>
          <w:rFonts w:ascii="Arial" w:hAnsi="Arial"/>
          <w:color w:val="000000" w:themeColor="text1"/>
          <w:lang w:val="de-DE"/>
        </w:rPr>
        <w:t xml:space="preserve"> eine</w:t>
      </w:r>
      <w:r>
        <w:rPr>
          <w:rFonts w:ascii="Arial" w:hAnsi="Arial"/>
          <w:color w:val="000000" w:themeColor="text1"/>
          <w:lang w:val="de-DE"/>
        </w:rPr>
        <w:t>r</w:t>
      </w:r>
      <w:r w:rsidRPr="008247D6">
        <w:rPr>
          <w:rFonts w:ascii="Arial" w:hAnsi="Arial"/>
          <w:color w:val="000000" w:themeColor="text1"/>
          <w:lang w:val="de-DE"/>
        </w:rPr>
        <w:t xml:space="preserve"> facheinschlägige</w:t>
      </w:r>
      <w:r>
        <w:rPr>
          <w:rFonts w:ascii="Arial" w:hAnsi="Arial"/>
          <w:color w:val="000000" w:themeColor="text1"/>
          <w:lang w:val="de-DE"/>
        </w:rPr>
        <w:t>n</w:t>
      </w:r>
      <w:r w:rsidRPr="008247D6">
        <w:rPr>
          <w:rFonts w:ascii="Arial" w:hAnsi="Arial"/>
          <w:color w:val="000000" w:themeColor="text1"/>
          <w:lang w:val="de-DE"/>
        </w:rPr>
        <w:t xml:space="preserve"> berufliche</w:t>
      </w:r>
      <w:r>
        <w:rPr>
          <w:rFonts w:ascii="Arial" w:hAnsi="Arial"/>
          <w:color w:val="000000" w:themeColor="text1"/>
          <w:lang w:val="de-DE"/>
        </w:rPr>
        <w:t>n</w:t>
      </w:r>
      <w:r w:rsidRPr="008247D6">
        <w:rPr>
          <w:rFonts w:ascii="Arial" w:hAnsi="Arial"/>
          <w:color w:val="000000" w:themeColor="text1"/>
          <w:lang w:val="de-DE"/>
        </w:rPr>
        <w:t xml:space="preserve"> Qualifikation </w:t>
      </w:r>
      <w:r>
        <w:rPr>
          <w:rFonts w:ascii="Arial" w:hAnsi="Arial"/>
          <w:color w:val="000000" w:themeColor="text1"/>
          <w:lang w:val="de-DE"/>
        </w:rPr>
        <w:t>möglich</w:t>
      </w:r>
      <w:r w:rsidRPr="008247D6">
        <w:rPr>
          <w:rFonts w:ascii="Arial" w:hAnsi="Arial"/>
          <w:color w:val="000000" w:themeColor="text1"/>
          <w:lang w:val="de-DE"/>
        </w:rPr>
        <w:t>.</w:t>
      </w:r>
      <w:r>
        <w:rPr>
          <w:rFonts w:ascii="Arial" w:hAnsi="Arial"/>
          <w:color w:val="000000" w:themeColor="text1"/>
          <w:lang w:val="de-DE"/>
        </w:rPr>
        <w:t xml:space="preserve"> Die FHV bietet für Interessierte persönliche </w:t>
      </w:r>
      <w:r w:rsidR="00CD61A4">
        <w:rPr>
          <w:rFonts w:ascii="Arial" w:hAnsi="Arial"/>
          <w:color w:val="000000" w:themeColor="text1"/>
          <w:lang w:val="de-DE"/>
        </w:rPr>
        <w:t>Online-</w:t>
      </w:r>
      <w:r>
        <w:rPr>
          <w:rFonts w:ascii="Arial" w:hAnsi="Arial"/>
          <w:color w:val="000000" w:themeColor="text1"/>
          <w:lang w:val="de-DE"/>
        </w:rPr>
        <w:t xml:space="preserve">Beratungstermine an: </w:t>
      </w:r>
      <w:hyperlink r:id="rId9" w:history="1">
        <w:r w:rsidRPr="008247D6">
          <w:rPr>
            <w:rStyle w:val="Hyperlink"/>
            <w:rFonts w:ascii="Arial" w:hAnsi="Arial"/>
            <w:lang w:val="de-DE"/>
          </w:rPr>
          <w:t>www.fhv.at/beratung</w:t>
        </w:r>
      </w:hyperlink>
    </w:p>
    <w:p w14:paraId="16447AE3" w14:textId="77777777" w:rsidR="003A2D67" w:rsidRDefault="003A2D67" w:rsidP="00053421">
      <w:pPr>
        <w:widowControl w:val="0"/>
        <w:autoSpaceDE w:val="0"/>
        <w:autoSpaceDN w:val="0"/>
        <w:adjustRightInd w:val="0"/>
        <w:spacing w:line="276" w:lineRule="auto"/>
        <w:rPr>
          <w:rFonts w:ascii="Arial" w:hAnsi="Arial"/>
          <w:i/>
          <w:iCs/>
          <w:color w:val="000000" w:themeColor="text1"/>
          <w:lang w:val="de-AT"/>
        </w:rPr>
      </w:pPr>
    </w:p>
    <w:p w14:paraId="2B367E84" w14:textId="10950CD2" w:rsidR="00892C78" w:rsidRPr="00892C78" w:rsidRDefault="006B4B5A" w:rsidP="264B6652">
      <w:pPr>
        <w:widowControl w:val="0"/>
        <w:autoSpaceDE w:val="0"/>
        <w:autoSpaceDN w:val="0"/>
        <w:adjustRightInd w:val="0"/>
        <w:spacing w:line="276" w:lineRule="auto"/>
        <w:rPr>
          <w:rFonts w:ascii="Arial" w:hAnsi="Arial"/>
          <w:color w:val="000000" w:themeColor="text1"/>
          <w:lang w:val="de-DE"/>
        </w:rPr>
      </w:pPr>
      <w:r w:rsidRPr="264B6652">
        <w:rPr>
          <w:rFonts w:ascii="Arial" w:hAnsi="Arial"/>
          <w:color w:val="C0504D" w:themeColor="accent2"/>
          <w:lang w:val="de-DE"/>
        </w:rPr>
        <w:t xml:space="preserve"> </w:t>
      </w:r>
    </w:p>
    <w:p w14:paraId="64A05762" w14:textId="23798D09" w:rsidR="00892C78" w:rsidRPr="00116947" w:rsidRDefault="001F79B8" w:rsidP="00892C78">
      <w:pPr>
        <w:widowControl w:val="0"/>
        <w:autoSpaceDE w:val="0"/>
        <w:autoSpaceDN w:val="0"/>
        <w:adjustRightInd w:val="0"/>
        <w:spacing w:line="276" w:lineRule="auto"/>
        <w:rPr>
          <w:rFonts w:ascii="Arial" w:hAnsi="Arial"/>
          <w:b/>
          <w:bCs/>
          <w:color w:val="000000" w:themeColor="text1"/>
          <w:sz w:val="16"/>
          <w:szCs w:val="16"/>
          <w:lang w:val="de-DE"/>
        </w:rPr>
      </w:pPr>
      <w:r w:rsidRPr="00116947">
        <w:rPr>
          <w:rFonts w:ascii="Arial" w:hAnsi="Arial"/>
          <w:b/>
          <w:bCs/>
          <w:color w:val="000000" w:themeColor="text1"/>
          <w:sz w:val="16"/>
          <w:szCs w:val="16"/>
          <w:lang w:val="de-DE"/>
        </w:rPr>
        <w:t xml:space="preserve">Über das </w:t>
      </w:r>
      <w:proofErr w:type="gramStart"/>
      <w:r w:rsidRPr="00116947">
        <w:rPr>
          <w:rFonts w:ascii="Arial" w:hAnsi="Arial"/>
          <w:b/>
          <w:bCs/>
          <w:color w:val="000000" w:themeColor="text1"/>
          <w:sz w:val="16"/>
          <w:szCs w:val="16"/>
          <w:lang w:val="de-DE"/>
        </w:rPr>
        <w:t>CHE Hochschulranking</w:t>
      </w:r>
      <w:proofErr w:type="gramEnd"/>
    </w:p>
    <w:p w14:paraId="72080590" w14:textId="2442C35F" w:rsidR="264B6652" w:rsidRDefault="00892C78" w:rsidP="00E10CDE">
      <w:pPr>
        <w:widowControl w:val="0"/>
        <w:autoSpaceDE w:val="0"/>
        <w:autoSpaceDN w:val="0"/>
        <w:adjustRightInd w:val="0"/>
        <w:spacing w:line="276" w:lineRule="auto"/>
        <w:rPr>
          <w:rFonts w:ascii="Arial" w:hAnsi="Arial"/>
          <w:color w:val="000000" w:themeColor="text1"/>
          <w:sz w:val="16"/>
          <w:szCs w:val="16"/>
          <w:lang w:val="de-AT"/>
        </w:rPr>
      </w:pPr>
      <w:r w:rsidRPr="00116947">
        <w:rPr>
          <w:rFonts w:ascii="Arial" w:hAnsi="Arial"/>
          <w:color w:val="000000" w:themeColor="text1"/>
          <w:sz w:val="16"/>
          <w:szCs w:val="16"/>
          <w:lang w:val="de-DE"/>
        </w:rPr>
        <w:t>Das</w:t>
      </w:r>
      <w:r w:rsidR="00971596" w:rsidRPr="00116947">
        <w:rPr>
          <w:rFonts w:ascii="Arial" w:hAnsi="Arial"/>
          <w:color w:val="000000" w:themeColor="text1"/>
          <w:sz w:val="16"/>
          <w:szCs w:val="16"/>
          <w:lang w:val="de-DE"/>
        </w:rPr>
        <w:t xml:space="preserve"> </w:t>
      </w:r>
      <w:proofErr w:type="gramStart"/>
      <w:r w:rsidR="00971596" w:rsidRPr="00116947">
        <w:rPr>
          <w:rFonts w:ascii="Arial" w:hAnsi="Arial"/>
          <w:color w:val="000000" w:themeColor="text1"/>
          <w:sz w:val="16"/>
          <w:szCs w:val="16"/>
          <w:lang w:val="de-DE"/>
        </w:rPr>
        <w:t>CHE Ranking</w:t>
      </w:r>
      <w:proofErr w:type="gramEnd"/>
      <w:r w:rsidR="00971596" w:rsidRPr="00116947">
        <w:rPr>
          <w:rFonts w:ascii="Arial" w:hAnsi="Arial"/>
          <w:color w:val="000000" w:themeColor="text1"/>
          <w:sz w:val="16"/>
          <w:szCs w:val="16"/>
          <w:lang w:val="de-DE"/>
        </w:rPr>
        <w:t xml:space="preserve"> </w:t>
      </w:r>
      <w:r w:rsidRPr="00116947">
        <w:rPr>
          <w:rFonts w:ascii="Arial" w:hAnsi="Arial"/>
          <w:color w:val="000000" w:themeColor="text1"/>
          <w:sz w:val="16"/>
          <w:szCs w:val="16"/>
          <w:lang w:val="de-DE"/>
        </w:rPr>
        <w:t>liefert einen umfassenden Überblick über Angebot und Qualität des Hochschulwesens im deutschsprachigen Raum. Mit dem Ranking erhalten Studieninteressierte wertvolle Informationen für die Wahl des richtigen Studienfachs und der passenden Hochschule. Die Ergebnisse des Rankings basieren auf Fakten und Urteilen von rund 120.000 Studierenden von mehr als 300 untersuchten Universitäten und Hochschulen für angewandte Wissenschaften/Fachhochschulen sowie Dualen Hochschulen und Berufsakademien.</w:t>
      </w:r>
      <w:r w:rsidR="00177C35" w:rsidRPr="00116947">
        <w:rPr>
          <w:rFonts w:ascii="Arial" w:hAnsi="Arial"/>
          <w:color w:val="000000" w:themeColor="text1"/>
          <w:sz w:val="16"/>
          <w:szCs w:val="16"/>
          <w:lang w:val="de-DE"/>
        </w:rPr>
        <w:t xml:space="preserve"> Die Veröffentlichung</w:t>
      </w:r>
      <w:r w:rsidR="620948D1" w:rsidRPr="00116947">
        <w:rPr>
          <w:rFonts w:ascii="Arial" w:hAnsi="Arial"/>
          <w:color w:val="000000" w:themeColor="text1"/>
          <w:sz w:val="16"/>
          <w:szCs w:val="16"/>
          <w:lang w:val="de-DE"/>
        </w:rPr>
        <w:t xml:space="preserve"> aller Ergebnisse erfolgt im ZEIT Studienführer und in einem Sonderheft des Wochenmagazins DIE ZEIT</w:t>
      </w:r>
      <w:r w:rsidR="00B54BEF" w:rsidRPr="00116947">
        <w:rPr>
          <w:rFonts w:ascii="Arial" w:hAnsi="Arial"/>
          <w:color w:val="000000" w:themeColor="text1"/>
          <w:sz w:val="16"/>
          <w:szCs w:val="16"/>
          <w:lang w:val="de-DE"/>
        </w:rPr>
        <w:t>. Online-</w:t>
      </w:r>
      <w:r w:rsidR="3E2F8CC5" w:rsidRPr="00116947">
        <w:rPr>
          <w:rFonts w:ascii="Arial" w:hAnsi="Arial"/>
          <w:color w:val="000000" w:themeColor="text1"/>
          <w:sz w:val="16"/>
          <w:szCs w:val="16"/>
          <w:lang w:val="de-AT"/>
        </w:rPr>
        <w:t>Veröffentlichung der Ergebnisse</w:t>
      </w:r>
      <w:r w:rsidR="002C5067">
        <w:rPr>
          <w:rFonts w:ascii="Arial" w:hAnsi="Arial"/>
          <w:color w:val="000000" w:themeColor="text1"/>
          <w:sz w:val="16"/>
          <w:szCs w:val="16"/>
          <w:lang w:val="de-AT"/>
        </w:rPr>
        <w:t xml:space="preserve"> der FHV-Studiengänge </w:t>
      </w:r>
      <w:hyperlink r:id="rId10" w:history="1">
        <w:r w:rsidR="002C5067" w:rsidRPr="002C5067">
          <w:rPr>
            <w:rStyle w:val="Hyperlink"/>
            <w:rFonts w:ascii="Arial" w:hAnsi="Arial"/>
            <w:sz w:val="16"/>
            <w:szCs w:val="16"/>
            <w:lang w:val="de-AT"/>
          </w:rPr>
          <w:t>hier</w:t>
        </w:r>
      </w:hyperlink>
    </w:p>
    <w:p w14:paraId="42E4BCD7" w14:textId="77777777" w:rsidR="0047038E" w:rsidRDefault="0047038E" w:rsidP="00E10CDE">
      <w:pPr>
        <w:widowControl w:val="0"/>
        <w:autoSpaceDE w:val="0"/>
        <w:autoSpaceDN w:val="0"/>
        <w:adjustRightInd w:val="0"/>
        <w:spacing w:line="276" w:lineRule="auto"/>
        <w:rPr>
          <w:rFonts w:ascii="Arial" w:hAnsi="Arial"/>
          <w:color w:val="000000" w:themeColor="text1"/>
          <w:sz w:val="16"/>
          <w:szCs w:val="16"/>
          <w:lang w:val="de-AT"/>
        </w:rPr>
      </w:pPr>
    </w:p>
    <w:p w14:paraId="537CBE75" w14:textId="77777777" w:rsidR="0047038E" w:rsidRDefault="0047038E" w:rsidP="00E10CDE">
      <w:pPr>
        <w:widowControl w:val="0"/>
        <w:autoSpaceDE w:val="0"/>
        <w:autoSpaceDN w:val="0"/>
        <w:adjustRightInd w:val="0"/>
        <w:spacing w:line="276" w:lineRule="auto"/>
        <w:rPr>
          <w:rFonts w:ascii="Arial" w:hAnsi="Arial"/>
          <w:color w:val="000000" w:themeColor="text1"/>
          <w:sz w:val="16"/>
          <w:szCs w:val="16"/>
          <w:lang w:val="de-AT"/>
        </w:rPr>
      </w:pPr>
    </w:p>
    <w:p w14:paraId="4F01678F" w14:textId="0B4F1DD2" w:rsidR="00E10CDE" w:rsidRPr="005439AB" w:rsidRDefault="0009228D" w:rsidP="00892C78">
      <w:pPr>
        <w:widowControl w:val="0"/>
        <w:autoSpaceDE w:val="0"/>
        <w:autoSpaceDN w:val="0"/>
        <w:adjustRightInd w:val="0"/>
        <w:spacing w:line="276" w:lineRule="auto"/>
        <w:rPr>
          <w:rFonts w:ascii="Arial" w:hAnsi="Arial"/>
          <w:b/>
          <w:bCs/>
          <w:color w:val="000000" w:themeColor="text1"/>
          <w:lang w:val="de-DE"/>
        </w:rPr>
      </w:pPr>
      <w:r w:rsidRPr="005439AB">
        <w:rPr>
          <w:rFonts w:ascii="Arial" w:hAnsi="Arial"/>
          <w:b/>
          <w:bCs/>
          <w:color w:val="000000" w:themeColor="text1"/>
          <w:lang w:val="de-DE"/>
        </w:rPr>
        <w:t xml:space="preserve">CHE-Ranking </w:t>
      </w:r>
      <w:r w:rsidR="00CB1D96" w:rsidRPr="005439AB">
        <w:rPr>
          <w:rFonts w:ascii="Arial" w:hAnsi="Arial"/>
          <w:b/>
          <w:bCs/>
          <w:color w:val="000000" w:themeColor="text1"/>
          <w:lang w:val="de-DE"/>
        </w:rPr>
        <w:t>FHV</w:t>
      </w:r>
      <w:r w:rsidR="001D030D" w:rsidRPr="005439AB">
        <w:rPr>
          <w:rFonts w:ascii="Arial" w:hAnsi="Arial"/>
          <w:b/>
          <w:bCs/>
          <w:color w:val="000000" w:themeColor="text1"/>
          <w:lang w:val="de-DE"/>
        </w:rPr>
        <w:t xml:space="preserve"> 202</w:t>
      </w:r>
      <w:r w:rsidR="005439AB" w:rsidRPr="005439AB">
        <w:rPr>
          <w:rFonts w:ascii="Arial" w:hAnsi="Arial"/>
          <w:b/>
          <w:bCs/>
          <w:color w:val="000000" w:themeColor="text1"/>
          <w:lang w:val="de-DE"/>
        </w:rPr>
        <w:t>4</w:t>
      </w:r>
    </w:p>
    <w:tbl>
      <w:tblPr>
        <w:tblStyle w:val="Tabellenraster"/>
        <w:tblW w:w="0" w:type="auto"/>
        <w:tblLook w:val="04A0" w:firstRow="1" w:lastRow="0" w:firstColumn="1" w:lastColumn="0" w:noHBand="0" w:noVBand="1"/>
      </w:tblPr>
      <w:tblGrid>
        <w:gridCol w:w="3322"/>
        <w:gridCol w:w="1840"/>
        <w:gridCol w:w="1946"/>
        <w:gridCol w:w="1882"/>
      </w:tblGrid>
      <w:tr w:rsidR="005439AB" w:rsidRPr="00126076" w14:paraId="03083B56" w14:textId="3F745F57" w:rsidTr="005439AB">
        <w:tc>
          <w:tcPr>
            <w:tcW w:w="3322" w:type="dxa"/>
          </w:tcPr>
          <w:p w14:paraId="7B44862B" w14:textId="7AF7B76F" w:rsidR="005439AB" w:rsidRPr="00CD61A4" w:rsidRDefault="005439AB" w:rsidP="00892C78">
            <w:pPr>
              <w:widowControl w:val="0"/>
              <w:autoSpaceDE w:val="0"/>
              <w:autoSpaceDN w:val="0"/>
              <w:adjustRightInd w:val="0"/>
              <w:spacing w:line="276" w:lineRule="auto"/>
              <w:rPr>
                <w:rFonts w:ascii="Arial" w:hAnsi="Arial"/>
                <w:b/>
                <w:bCs/>
                <w:color w:val="000000" w:themeColor="text1"/>
                <w:sz w:val="16"/>
                <w:szCs w:val="16"/>
                <w:lang w:val="de-DE"/>
              </w:rPr>
            </w:pPr>
            <w:r w:rsidRPr="00CD61A4">
              <w:rPr>
                <w:rFonts w:ascii="Arial" w:hAnsi="Arial"/>
                <w:b/>
                <w:bCs/>
                <w:color w:val="000000" w:themeColor="text1"/>
                <w:sz w:val="16"/>
                <w:szCs w:val="16"/>
                <w:lang w:val="de-DE"/>
              </w:rPr>
              <w:t>Indikator</w:t>
            </w:r>
          </w:p>
        </w:tc>
        <w:tc>
          <w:tcPr>
            <w:tcW w:w="1840" w:type="dxa"/>
          </w:tcPr>
          <w:p w14:paraId="0EDC21DA" w14:textId="38152A77" w:rsidR="005439AB" w:rsidRPr="00CD61A4" w:rsidRDefault="005439AB" w:rsidP="00892C78">
            <w:pPr>
              <w:widowControl w:val="0"/>
              <w:autoSpaceDE w:val="0"/>
              <w:autoSpaceDN w:val="0"/>
              <w:adjustRightInd w:val="0"/>
              <w:spacing w:line="276" w:lineRule="auto"/>
              <w:rPr>
                <w:rFonts w:ascii="Arial" w:hAnsi="Arial"/>
                <w:b/>
                <w:bCs/>
                <w:color w:val="000000" w:themeColor="text1"/>
                <w:sz w:val="16"/>
                <w:szCs w:val="16"/>
                <w:lang w:val="de-DE"/>
              </w:rPr>
            </w:pPr>
            <w:r w:rsidRPr="00CD61A4">
              <w:rPr>
                <w:rFonts w:ascii="Arial" w:hAnsi="Arial"/>
                <w:b/>
                <w:bCs/>
                <w:color w:val="000000" w:themeColor="text1"/>
                <w:sz w:val="16"/>
                <w:szCs w:val="16"/>
                <w:lang w:val="de-DE"/>
              </w:rPr>
              <w:t>Mittelwert FHV, Bachelor Informatik – Software and Information Engineering</w:t>
            </w:r>
          </w:p>
        </w:tc>
        <w:tc>
          <w:tcPr>
            <w:tcW w:w="1946" w:type="dxa"/>
          </w:tcPr>
          <w:p w14:paraId="2E0B4FFC" w14:textId="04334DFF" w:rsidR="005439AB" w:rsidRPr="00126076" w:rsidRDefault="005439AB" w:rsidP="00892C78">
            <w:pPr>
              <w:widowControl w:val="0"/>
              <w:autoSpaceDE w:val="0"/>
              <w:autoSpaceDN w:val="0"/>
              <w:adjustRightInd w:val="0"/>
              <w:spacing w:line="276" w:lineRule="auto"/>
              <w:rPr>
                <w:rFonts w:ascii="Arial" w:hAnsi="Arial"/>
                <w:b/>
                <w:bCs/>
                <w:color w:val="000000" w:themeColor="text1"/>
                <w:sz w:val="16"/>
                <w:szCs w:val="16"/>
                <w:lang w:val="de-AT"/>
              </w:rPr>
            </w:pPr>
            <w:r w:rsidRPr="00126076">
              <w:rPr>
                <w:rFonts w:ascii="Arial" w:hAnsi="Arial"/>
                <w:b/>
                <w:bCs/>
                <w:color w:val="000000" w:themeColor="text1"/>
                <w:sz w:val="16"/>
                <w:szCs w:val="16"/>
                <w:lang w:val="de-AT"/>
              </w:rPr>
              <w:t xml:space="preserve">Mittelwert FHV, Bachelor Informatik – </w:t>
            </w:r>
            <w:proofErr w:type="gramStart"/>
            <w:r w:rsidRPr="00126076">
              <w:rPr>
                <w:rFonts w:ascii="Arial" w:hAnsi="Arial"/>
                <w:b/>
                <w:bCs/>
                <w:color w:val="000000" w:themeColor="text1"/>
                <w:sz w:val="16"/>
                <w:szCs w:val="16"/>
                <w:lang w:val="de-AT"/>
              </w:rPr>
              <w:t>Digital Innovation</w:t>
            </w:r>
            <w:proofErr w:type="gramEnd"/>
          </w:p>
        </w:tc>
        <w:tc>
          <w:tcPr>
            <w:tcW w:w="1882" w:type="dxa"/>
          </w:tcPr>
          <w:p w14:paraId="05CB0C2E" w14:textId="77777777" w:rsidR="005439AB" w:rsidRPr="00126076" w:rsidRDefault="005439AB" w:rsidP="00892C78">
            <w:pPr>
              <w:widowControl w:val="0"/>
              <w:autoSpaceDE w:val="0"/>
              <w:autoSpaceDN w:val="0"/>
              <w:adjustRightInd w:val="0"/>
              <w:spacing w:line="276" w:lineRule="auto"/>
              <w:rPr>
                <w:rFonts w:ascii="Arial" w:hAnsi="Arial"/>
                <w:b/>
                <w:bCs/>
                <w:color w:val="000000" w:themeColor="text1"/>
                <w:sz w:val="16"/>
                <w:szCs w:val="16"/>
                <w:lang w:val="de-AT"/>
              </w:rPr>
            </w:pPr>
            <w:r w:rsidRPr="00126076">
              <w:rPr>
                <w:rFonts w:ascii="Arial" w:hAnsi="Arial"/>
                <w:b/>
                <w:bCs/>
                <w:color w:val="000000" w:themeColor="text1"/>
                <w:sz w:val="16"/>
                <w:szCs w:val="16"/>
                <w:lang w:val="de-AT"/>
              </w:rPr>
              <w:t>Mittelwert FHV,</w:t>
            </w:r>
          </w:p>
          <w:p w14:paraId="6E7A6B89" w14:textId="165FA0B8" w:rsidR="005439AB" w:rsidRPr="00126076" w:rsidRDefault="005439AB" w:rsidP="00892C78">
            <w:pPr>
              <w:widowControl w:val="0"/>
              <w:autoSpaceDE w:val="0"/>
              <w:autoSpaceDN w:val="0"/>
              <w:adjustRightInd w:val="0"/>
              <w:spacing w:line="276" w:lineRule="auto"/>
              <w:rPr>
                <w:rFonts w:ascii="Arial" w:hAnsi="Arial"/>
                <w:b/>
                <w:bCs/>
                <w:color w:val="000000" w:themeColor="text1"/>
                <w:sz w:val="16"/>
                <w:szCs w:val="16"/>
                <w:lang w:val="de-AT"/>
              </w:rPr>
            </w:pPr>
            <w:r w:rsidRPr="00126076">
              <w:rPr>
                <w:rFonts w:ascii="Arial" w:hAnsi="Arial"/>
                <w:b/>
                <w:bCs/>
                <w:color w:val="000000" w:themeColor="text1"/>
                <w:sz w:val="16"/>
                <w:szCs w:val="16"/>
                <w:lang w:val="de-AT"/>
              </w:rPr>
              <w:t>Bachelor Gesundheits- und Krankenpflege</w:t>
            </w:r>
          </w:p>
        </w:tc>
      </w:tr>
      <w:tr w:rsidR="005439AB" w:rsidRPr="00CD61A4" w14:paraId="353EB601" w14:textId="697C6C4A" w:rsidTr="005439AB">
        <w:tc>
          <w:tcPr>
            <w:tcW w:w="3322" w:type="dxa"/>
          </w:tcPr>
          <w:p w14:paraId="6DD8FBFA" w14:textId="0D19962C"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Allgemeine Studiensituation</w:t>
            </w:r>
          </w:p>
        </w:tc>
        <w:tc>
          <w:tcPr>
            <w:tcW w:w="1840" w:type="dxa"/>
          </w:tcPr>
          <w:p w14:paraId="38478655" w14:textId="2BFE0B25"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4,2</w:t>
            </w:r>
          </w:p>
        </w:tc>
        <w:tc>
          <w:tcPr>
            <w:tcW w:w="1946" w:type="dxa"/>
          </w:tcPr>
          <w:p w14:paraId="2AF933A3" w14:textId="50E4C953"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w:t>
            </w:r>
            <w:r w:rsidR="00C2444C" w:rsidRPr="00CD61A4">
              <w:rPr>
                <w:rFonts w:ascii="Arial" w:hAnsi="Arial"/>
                <w:color w:val="000000" w:themeColor="text1"/>
                <w:sz w:val="16"/>
                <w:szCs w:val="16"/>
                <w:lang w:val="de-DE"/>
              </w:rPr>
              <w:t>3</w:t>
            </w:r>
          </w:p>
        </w:tc>
        <w:tc>
          <w:tcPr>
            <w:tcW w:w="1882" w:type="dxa"/>
          </w:tcPr>
          <w:p w14:paraId="65534718" w14:textId="2FA62B35"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3,4</w:t>
            </w:r>
          </w:p>
        </w:tc>
      </w:tr>
      <w:tr w:rsidR="005439AB" w:rsidRPr="00CD61A4" w14:paraId="30C80621" w14:textId="5D26EA96" w:rsidTr="005439AB">
        <w:tc>
          <w:tcPr>
            <w:tcW w:w="3322" w:type="dxa"/>
          </w:tcPr>
          <w:p w14:paraId="1B1D1B00" w14:textId="66D62EDB"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Studienorganisation</w:t>
            </w:r>
          </w:p>
        </w:tc>
        <w:tc>
          <w:tcPr>
            <w:tcW w:w="1840" w:type="dxa"/>
          </w:tcPr>
          <w:p w14:paraId="46A19608" w14:textId="3DB76CC7"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4,6</w:t>
            </w:r>
          </w:p>
        </w:tc>
        <w:tc>
          <w:tcPr>
            <w:tcW w:w="1946" w:type="dxa"/>
          </w:tcPr>
          <w:p w14:paraId="4005923D" w14:textId="16B25E49"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w:t>
            </w:r>
            <w:r w:rsidR="00C2444C" w:rsidRPr="00CD61A4">
              <w:rPr>
                <w:rFonts w:ascii="Arial" w:hAnsi="Arial"/>
                <w:color w:val="000000" w:themeColor="text1"/>
                <w:sz w:val="16"/>
                <w:szCs w:val="16"/>
                <w:lang w:val="de-DE"/>
              </w:rPr>
              <w:t>4</w:t>
            </w:r>
          </w:p>
        </w:tc>
        <w:tc>
          <w:tcPr>
            <w:tcW w:w="1882" w:type="dxa"/>
          </w:tcPr>
          <w:p w14:paraId="3902629F" w14:textId="1E6E6860"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4,1</w:t>
            </w:r>
          </w:p>
        </w:tc>
      </w:tr>
      <w:tr w:rsidR="005439AB" w:rsidRPr="00CD61A4" w14:paraId="4925CE79" w14:textId="2B8E3758" w:rsidTr="005439AB">
        <w:tc>
          <w:tcPr>
            <w:tcW w:w="3322" w:type="dxa"/>
          </w:tcPr>
          <w:p w14:paraId="049FDCE9" w14:textId="7BEDC2D4"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Betreuung durch Lehrende</w:t>
            </w:r>
          </w:p>
        </w:tc>
        <w:tc>
          <w:tcPr>
            <w:tcW w:w="1840" w:type="dxa"/>
          </w:tcPr>
          <w:p w14:paraId="03EA7D9C" w14:textId="7F2EE747"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4,3</w:t>
            </w:r>
          </w:p>
        </w:tc>
        <w:tc>
          <w:tcPr>
            <w:tcW w:w="1946" w:type="dxa"/>
          </w:tcPr>
          <w:p w14:paraId="55E18E88" w14:textId="42B933EB" w:rsidR="005439AB" w:rsidRPr="00CD61A4" w:rsidRDefault="00C2444C"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3,9</w:t>
            </w:r>
          </w:p>
        </w:tc>
        <w:tc>
          <w:tcPr>
            <w:tcW w:w="1882" w:type="dxa"/>
          </w:tcPr>
          <w:p w14:paraId="09EDECAF" w14:textId="4F0A194F"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3,8</w:t>
            </w:r>
          </w:p>
        </w:tc>
      </w:tr>
      <w:tr w:rsidR="005439AB" w:rsidRPr="00CD61A4" w14:paraId="49855B7A" w14:textId="079DB485" w:rsidTr="005439AB">
        <w:tc>
          <w:tcPr>
            <w:tcW w:w="3322" w:type="dxa"/>
          </w:tcPr>
          <w:p w14:paraId="4A6ED458" w14:textId="19EAD58F"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Unterstützung im Studium</w:t>
            </w:r>
          </w:p>
        </w:tc>
        <w:tc>
          <w:tcPr>
            <w:tcW w:w="1840" w:type="dxa"/>
          </w:tcPr>
          <w:p w14:paraId="18D50C63" w14:textId="555B3D61"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4,2</w:t>
            </w:r>
          </w:p>
        </w:tc>
        <w:tc>
          <w:tcPr>
            <w:tcW w:w="1946" w:type="dxa"/>
          </w:tcPr>
          <w:p w14:paraId="4048F254" w14:textId="466F4054"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w:t>
            </w:r>
            <w:r w:rsidR="00C2444C" w:rsidRPr="00CD61A4">
              <w:rPr>
                <w:rFonts w:ascii="Arial" w:hAnsi="Arial"/>
                <w:color w:val="000000" w:themeColor="text1"/>
                <w:sz w:val="16"/>
                <w:szCs w:val="16"/>
                <w:lang w:val="de-DE"/>
              </w:rPr>
              <w:t>6</w:t>
            </w:r>
          </w:p>
        </w:tc>
        <w:tc>
          <w:tcPr>
            <w:tcW w:w="1882" w:type="dxa"/>
          </w:tcPr>
          <w:p w14:paraId="4822F59C" w14:textId="48C113CC"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3,6</w:t>
            </w:r>
          </w:p>
        </w:tc>
      </w:tr>
      <w:tr w:rsidR="005439AB" w:rsidRPr="00CD61A4" w14:paraId="5A6094C9" w14:textId="77777777" w:rsidTr="005439AB">
        <w:tc>
          <w:tcPr>
            <w:tcW w:w="3322" w:type="dxa"/>
          </w:tcPr>
          <w:p w14:paraId="37CE97BC" w14:textId="4F9CD91A"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Prüfungsorganisation</w:t>
            </w:r>
          </w:p>
        </w:tc>
        <w:tc>
          <w:tcPr>
            <w:tcW w:w="1840" w:type="dxa"/>
          </w:tcPr>
          <w:p w14:paraId="0B9FD3A7" w14:textId="5629F418"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4,4</w:t>
            </w:r>
          </w:p>
        </w:tc>
        <w:tc>
          <w:tcPr>
            <w:tcW w:w="1946" w:type="dxa"/>
          </w:tcPr>
          <w:p w14:paraId="0D8764AB" w14:textId="683E33FD"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w:t>
            </w:r>
            <w:r w:rsidR="00C2444C" w:rsidRPr="00CD61A4">
              <w:rPr>
                <w:rFonts w:ascii="Arial" w:hAnsi="Arial"/>
                <w:color w:val="000000" w:themeColor="text1"/>
                <w:sz w:val="16"/>
                <w:szCs w:val="16"/>
                <w:lang w:val="de-DE"/>
              </w:rPr>
              <w:t>1</w:t>
            </w:r>
          </w:p>
        </w:tc>
        <w:tc>
          <w:tcPr>
            <w:tcW w:w="1882" w:type="dxa"/>
          </w:tcPr>
          <w:p w14:paraId="1E2DB40A" w14:textId="1BBE3B17"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3,7</w:t>
            </w:r>
          </w:p>
        </w:tc>
      </w:tr>
      <w:tr w:rsidR="005439AB" w:rsidRPr="00CD61A4" w14:paraId="0B39D6A0" w14:textId="1D5044C5" w:rsidTr="005439AB">
        <w:tc>
          <w:tcPr>
            <w:tcW w:w="3322" w:type="dxa"/>
          </w:tcPr>
          <w:p w14:paraId="1F035ADA" w14:textId="4AB8DDE2"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Bibliotheksausstattung</w:t>
            </w:r>
          </w:p>
        </w:tc>
        <w:tc>
          <w:tcPr>
            <w:tcW w:w="1840" w:type="dxa"/>
          </w:tcPr>
          <w:p w14:paraId="5EC10D73" w14:textId="6F721ABD"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4,6</w:t>
            </w:r>
          </w:p>
        </w:tc>
        <w:tc>
          <w:tcPr>
            <w:tcW w:w="1946" w:type="dxa"/>
          </w:tcPr>
          <w:p w14:paraId="2F2DCDB8" w14:textId="17C22FDE"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4,5</w:t>
            </w:r>
          </w:p>
        </w:tc>
        <w:tc>
          <w:tcPr>
            <w:tcW w:w="1882" w:type="dxa"/>
          </w:tcPr>
          <w:p w14:paraId="2B6B0D18" w14:textId="2AAD73A7"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4,4</w:t>
            </w:r>
          </w:p>
        </w:tc>
      </w:tr>
      <w:tr w:rsidR="005439AB" w:rsidRPr="00CD61A4" w14:paraId="0B1EA805" w14:textId="44E2215E" w:rsidTr="005439AB">
        <w:tc>
          <w:tcPr>
            <w:tcW w:w="3322" w:type="dxa"/>
          </w:tcPr>
          <w:p w14:paraId="04505E08" w14:textId="64589ECB"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Räume</w:t>
            </w:r>
          </w:p>
        </w:tc>
        <w:tc>
          <w:tcPr>
            <w:tcW w:w="1840" w:type="dxa"/>
          </w:tcPr>
          <w:p w14:paraId="1A33FD2D" w14:textId="03B90919"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4,7</w:t>
            </w:r>
          </w:p>
        </w:tc>
        <w:tc>
          <w:tcPr>
            <w:tcW w:w="1946" w:type="dxa"/>
          </w:tcPr>
          <w:p w14:paraId="57845787" w14:textId="7DF004F1" w:rsidR="005439AB" w:rsidRPr="00CD61A4" w:rsidRDefault="00C2444C"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3,6</w:t>
            </w:r>
          </w:p>
        </w:tc>
        <w:tc>
          <w:tcPr>
            <w:tcW w:w="1882" w:type="dxa"/>
          </w:tcPr>
          <w:p w14:paraId="3226F036" w14:textId="64753A3D"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4,2</w:t>
            </w:r>
          </w:p>
        </w:tc>
      </w:tr>
      <w:tr w:rsidR="005439AB" w:rsidRPr="00CD61A4" w14:paraId="15504BF8" w14:textId="1ADA1206" w:rsidTr="005439AB">
        <w:tc>
          <w:tcPr>
            <w:tcW w:w="3322" w:type="dxa"/>
          </w:tcPr>
          <w:p w14:paraId="726D7E75" w14:textId="28AD949A"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IT-Ausstattung</w:t>
            </w:r>
          </w:p>
        </w:tc>
        <w:tc>
          <w:tcPr>
            <w:tcW w:w="1840" w:type="dxa"/>
          </w:tcPr>
          <w:p w14:paraId="6D99500D" w14:textId="105CEB7F"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4,5</w:t>
            </w:r>
          </w:p>
        </w:tc>
        <w:tc>
          <w:tcPr>
            <w:tcW w:w="1946" w:type="dxa"/>
          </w:tcPr>
          <w:p w14:paraId="2DA1052D" w14:textId="557A3916"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w:t>
            </w:r>
            <w:r w:rsidR="00C2444C" w:rsidRPr="00CD61A4">
              <w:rPr>
                <w:rFonts w:ascii="Arial" w:hAnsi="Arial"/>
                <w:color w:val="000000" w:themeColor="text1"/>
                <w:sz w:val="16"/>
                <w:szCs w:val="16"/>
                <w:lang w:val="de-DE"/>
              </w:rPr>
              <w:t>0</w:t>
            </w:r>
          </w:p>
        </w:tc>
        <w:tc>
          <w:tcPr>
            <w:tcW w:w="1882" w:type="dxa"/>
          </w:tcPr>
          <w:p w14:paraId="3AF231D1" w14:textId="4CE60C2D"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4,2</w:t>
            </w:r>
          </w:p>
        </w:tc>
      </w:tr>
      <w:tr w:rsidR="005439AB" w:rsidRPr="00CD61A4" w14:paraId="6A9E9A9C" w14:textId="786DFD42" w:rsidTr="005439AB">
        <w:tc>
          <w:tcPr>
            <w:tcW w:w="3322" w:type="dxa"/>
          </w:tcPr>
          <w:p w14:paraId="39B4A827" w14:textId="6F0D32D6"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Digitale Lehrelemente</w:t>
            </w:r>
          </w:p>
        </w:tc>
        <w:tc>
          <w:tcPr>
            <w:tcW w:w="1840" w:type="dxa"/>
          </w:tcPr>
          <w:p w14:paraId="62A3B309" w14:textId="1F07C2B2"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4,2</w:t>
            </w:r>
          </w:p>
        </w:tc>
        <w:tc>
          <w:tcPr>
            <w:tcW w:w="1946" w:type="dxa"/>
          </w:tcPr>
          <w:p w14:paraId="3D185C6D" w14:textId="3582AFD4"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w:t>
            </w:r>
            <w:r w:rsidR="00C2444C" w:rsidRPr="00CD61A4">
              <w:rPr>
                <w:rFonts w:ascii="Arial" w:hAnsi="Arial"/>
                <w:color w:val="000000" w:themeColor="text1"/>
                <w:sz w:val="16"/>
                <w:szCs w:val="16"/>
                <w:lang w:val="de-DE"/>
              </w:rPr>
              <w:t>5</w:t>
            </w:r>
          </w:p>
        </w:tc>
        <w:tc>
          <w:tcPr>
            <w:tcW w:w="1882" w:type="dxa"/>
          </w:tcPr>
          <w:p w14:paraId="2E99C11E" w14:textId="1ECDDF9A"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3,6</w:t>
            </w:r>
          </w:p>
        </w:tc>
      </w:tr>
      <w:tr w:rsidR="005439AB" w:rsidRPr="00CD61A4" w14:paraId="4D063E64" w14:textId="77777777" w:rsidTr="005439AB">
        <w:tc>
          <w:tcPr>
            <w:tcW w:w="3322" w:type="dxa"/>
          </w:tcPr>
          <w:p w14:paraId="3311317E" w14:textId="42B84A7B"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Einführung in wissenschaftliches Arbeiten</w:t>
            </w:r>
          </w:p>
        </w:tc>
        <w:tc>
          <w:tcPr>
            <w:tcW w:w="1840" w:type="dxa"/>
          </w:tcPr>
          <w:p w14:paraId="35A470DC" w14:textId="07CE4FD6"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4,2</w:t>
            </w:r>
          </w:p>
        </w:tc>
        <w:tc>
          <w:tcPr>
            <w:tcW w:w="1946" w:type="dxa"/>
          </w:tcPr>
          <w:p w14:paraId="008A89B5" w14:textId="7380B796"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4,1</w:t>
            </w:r>
          </w:p>
        </w:tc>
        <w:tc>
          <w:tcPr>
            <w:tcW w:w="1882" w:type="dxa"/>
          </w:tcPr>
          <w:p w14:paraId="5DD199CD" w14:textId="4B88E89F"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3,6</w:t>
            </w:r>
          </w:p>
        </w:tc>
      </w:tr>
      <w:tr w:rsidR="005439AB" w:rsidRPr="00CD61A4" w14:paraId="1F140E39" w14:textId="77777777" w:rsidTr="005439AB">
        <w:tc>
          <w:tcPr>
            <w:tcW w:w="3322" w:type="dxa"/>
          </w:tcPr>
          <w:p w14:paraId="4A793094" w14:textId="6CC61920"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Unterstützung für Auslandsaufenthalte</w:t>
            </w:r>
          </w:p>
        </w:tc>
        <w:tc>
          <w:tcPr>
            <w:tcW w:w="1840" w:type="dxa"/>
          </w:tcPr>
          <w:p w14:paraId="26497536" w14:textId="7DB932A5" w:rsidR="005439AB" w:rsidRPr="00CD61A4" w:rsidRDefault="00475C33"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4,5</w:t>
            </w:r>
          </w:p>
        </w:tc>
        <w:tc>
          <w:tcPr>
            <w:tcW w:w="1946" w:type="dxa"/>
          </w:tcPr>
          <w:p w14:paraId="6B225981" w14:textId="2789088C"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w:t>
            </w:r>
            <w:r w:rsidR="00C2444C" w:rsidRPr="00CD61A4">
              <w:rPr>
                <w:rFonts w:ascii="Arial" w:hAnsi="Arial"/>
                <w:color w:val="000000" w:themeColor="text1"/>
                <w:sz w:val="16"/>
                <w:szCs w:val="16"/>
                <w:lang w:val="de-DE"/>
              </w:rPr>
              <w:t>2</w:t>
            </w:r>
          </w:p>
        </w:tc>
        <w:tc>
          <w:tcPr>
            <w:tcW w:w="1882" w:type="dxa"/>
          </w:tcPr>
          <w:p w14:paraId="1FD08F3E" w14:textId="08268540"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3,4</w:t>
            </w:r>
          </w:p>
        </w:tc>
      </w:tr>
      <w:tr w:rsidR="005439AB" w:rsidRPr="00CD61A4" w14:paraId="6DCC8315" w14:textId="77777777" w:rsidTr="005439AB">
        <w:tc>
          <w:tcPr>
            <w:tcW w:w="3322" w:type="dxa"/>
          </w:tcPr>
          <w:p w14:paraId="6197FF84" w14:textId="12EECABB"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Lehrangebot</w:t>
            </w:r>
          </w:p>
        </w:tc>
        <w:tc>
          <w:tcPr>
            <w:tcW w:w="1840" w:type="dxa"/>
          </w:tcPr>
          <w:p w14:paraId="1F324D7C" w14:textId="67BAA55E" w:rsidR="005439AB" w:rsidRPr="00CD61A4" w:rsidRDefault="00475C33"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4,2</w:t>
            </w:r>
          </w:p>
        </w:tc>
        <w:tc>
          <w:tcPr>
            <w:tcW w:w="1946" w:type="dxa"/>
          </w:tcPr>
          <w:p w14:paraId="67D3626A" w14:textId="24BD2680"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w:t>
            </w:r>
            <w:r w:rsidR="00C2444C" w:rsidRPr="00CD61A4">
              <w:rPr>
                <w:rFonts w:ascii="Arial" w:hAnsi="Arial"/>
                <w:color w:val="000000" w:themeColor="text1"/>
                <w:sz w:val="16"/>
                <w:szCs w:val="16"/>
                <w:lang w:val="de-DE"/>
              </w:rPr>
              <w:t>3</w:t>
            </w:r>
          </w:p>
        </w:tc>
        <w:tc>
          <w:tcPr>
            <w:tcW w:w="1882" w:type="dxa"/>
          </w:tcPr>
          <w:p w14:paraId="33736A94" w14:textId="493CD061"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3,2</w:t>
            </w:r>
          </w:p>
        </w:tc>
      </w:tr>
      <w:tr w:rsidR="005439AB" w:rsidRPr="00CD61A4" w14:paraId="2FE7C7A6" w14:textId="77777777" w:rsidTr="005439AB">
        <w:tc>
          <w:tcPr>
            <w:tcW w:w="3322" w:type="dxa"/>
          </w:tcPr>
          <w:p w14:paraId="744B78C6" w14:textId="0C42F69A"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Praxisorientierung der Lehre</w:t>
            </w:r>
          </w:p>
        </w:tc>
        <w:tc>
          <w:tcPr>
            <w:tcW w:w="1840" w:type="dxa"/>
          </w:tcPr>
          <w:p w14:paraId="0E652B8F" w14:textId="752577C0" w:rsidR="005439AB" w:rsidRPr="00CD61A4" w:rsidRDefault="00475C33"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4,3</w:t>
            </w:r>
          </w:p>
        </w:tc>
        <w:tc>
          <w:tcPr>
            <w:tcW w:w="1946" w:type="dxa"/>
          </w:tcPr>
          <w:p w14:paraId="5A44C884" w14:textId="0CA06EC0"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w:t>
            </w:r>
            <w:r w:rsidR="00C2444C" w:rsidRPr="00CD61A4">
              <w:rPr>
                <w:rFonts w:ascii="Arial" w:hAnsi="Arial"/>
                <w:color w:val="000000" w:themeColor="text1"/>
                <w:sz w:val="16"/>
                <w:szCs w:val="16"/>
                <w:lang w:val="de-DE"/>
              </w:rPr>
              <w:t>7</w:t>
            </w:r>
          </w:p>
        </w:tc>
        <w:tc>
          <w:tcPr>
            <w:tcW w:w="1882" w:type="dxa"/>
          </w:tcPr>
          <w:p w14:paraId="1BCD594E" w14:textId="51E73E83"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3,8</w:t>
            </w:r>
          </w:p>
        </w:tc>
      </w:tr>
      <w:tr w:rsidR="005439AB" w:rsidRPr="00CD61A4" w14:paraId="15440E8F" w14:textId="77777777" w:rsidTr="005439AB">
        <w:tc>
          <w:tcPr>
            <w:tcW w:w="3322" w:type="dxa"/>
          </w:tcPr>
          <w:p w14:paraId="5F8D168D" w14:textId="18BA25C6"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Angebote zur Berufsorientierung</w:t>
            </w:r>
          </w:p>
        </w:tc>
        <w:tc>
          <w:tcPr>
            <w:tcW w:w="1840" w:type="dxa"/>
          </w:tcPr>
          <w:p w14:paraId="42A71A8E" w14:textId="3AF85B3E" w:rsidR="005439AB" w:rsidRPr="00CD61A4" w:rsidRDefault="00475C33"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4,3</w:t>
            </w:r>
          </w:p>
        </w:tc>
        <w:tc>
          <w:tcPr>
            <w:tcW w:w="1946" w:type="dxa"/>
          </w:tcPr>
          <w:p w14:paraId="1FB2A110" w14:textId="7E28756C" w:rsidR="005439AB" w:rsidRPr="00CD61A4" w:rsidRDefault="00C2444C"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3,7</w:t>
            </w:r>
          </w:p>
        </w:tc>
        <w:tc>
          <w:tcPr>
            <w:tcW w:w="1882" w:type="dxa"/>
          </w:tcPr>
          <w:p w14:paraId="22D9B6BC" w14:textId="19F030A3"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3,3</w:t>
            </w:r>
          </w:p>
        </w:tc>
      </w:tr>
      <w:tr w:rsidR="005439AB" w:rsidRPr="00CD61A4" w14:paraId="64CEBBE8" w14:textId="77777777" w:rsidTr="005439AB">
        <w:tc>
          <w:tcPr>
            <w:tcW w:w="3322" w:type="dxa"/>
          </w:tcPr>
          <w:p w14:paraId="0603221E" w14:textId="6B0FB411"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Praxisphase</w:t>
            </w:r>
          </w:p>
        </w:tc>
        <w:tc>
          <w:tcPr>
            <w:tcW w:w="1840" w:type="dxa"/>
          </w:tcPr>
          <w:p w14:paraId="41408D46" w14:textId="14A2C41C" w:rsidR="005439AB" w:rsidRPr="00CD61A4" w:rsidRDefault="00475C33"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4,3</w:t>
            </w:r>
          </w:p>
        </w:tc>
        <w:tc>
          <w:tcPr>
            <w:tcW w:w="1946" w:type="dxa"/>
          </w:tcPr>
          <w:p w14:paraId="64788EFE" w14:textId="7DF0EBCC"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w:t>
            </w:r>
            <w:r w:rsidR="00C2444C" w:rsidRPr="00CD61A4">
              <w:rPr>
                <w:rFonts w:ascii="Arial" w:hAnsi="Arial"/>
                <w:color w:val="000000" w:themeColor="text1"/>
                <w:sz w:val="16"/>
                <w:szCs w:val="16"/>
                <w:lang w:val="de-DE"/>
              </w:rPr>
              <w:t>4</w:t>
            </w:r>
          </w:p>
        </w:tc>
        <w:tc>
          <w:tcPr>
            <w:tcW w:w="1882" w:type="dxa"/>
          </w:tcPr>
          <w:p w14:paraId="00129AF1" w14:textId="1856BEF0"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3,9</w:t>
            </w:r>
          </w:p>
        </w:tc>
      </w:tr>
      <w:tr w:rsidR="005439AB" w:rsidRPr="00CD61A4" w14:paraId="47900FE3" w14:textId="77777777" w:rsidTr="005439AB">
        <w:tc>
          <w:tcPr>
            <w:tcW w:w="3322" w:type="dxa"/>
          </w:tcPr>
          <w:p w14:paraId="4F128D1E" w14:textId="4764E148"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Skills Lab</w:t>
            </w:r>
          </w:p>
        </w:tc>
        <w:tc>
          <w:tcPr>
            <w:tcW w:w="1840" w:type="dxa"/>
          </w:tcPr>
          <w:p w14:paraId="15BC9304" w14:textId="3B4C0199" w:rsidR="005439AB" w:rsidRPr="00CD61A4" w:rsidRDefault="00475C33"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Keine Bewertung</w:t>
            </w:r>
          </w:p>
        </w:tc>
        <w:tc>
          <w:tcPr>
            <w:tcW w:w="1946" w:type="dxa"/>
          </w:tcPr>
          <w:p w14:paraId="7E60AF21" w14:textId="6589FE1F"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Keine Bewertung</w:t>
            </w:r>
          </w:p>
        </w:tc>
        <w:tc>
          <w:tcPr>
            <w:tcW w:w="1882" w:type="dxa"/>
          </w:tcPr>
          <w:p w14:paraId="5E2B8B68" w14:textId="3E7A9AF8" w:rsidR="005439AB" w:rsidRPr="00CD61A4" w:rsidRDefault="005439AB" w:rsidP="00892C78">
            <w:pPr>
              <w:widowControl w:val="0"/>
              <w:autoSpaceDE w:val="0"/>
              <w:autoSpaceDN w:val="0"/>
              <w:adjustRightInd w:val="0"/>
              <w:spacing w:line="276" w:lineRule="auto"/>
              <w:rPr>
                <w:rFonts w:ascii="Arial" w:hAnsi="Arial"/>
                <w:color w:val="000000" w:themeColor="text1"/>
                <w:sz w:val="16"/>
                <w:szCs w:val="16"/>
                <w:lang w:val="de-DE"/>
              </w:rPr>
            </w:pPr>
            <w:r w:rsidRPr="00CD61A4">
              <w:rPr>
                <w:rFonts w:ascii="Arial" w:hAnsi="Arial"/>
                <w:color w:val="000000" w:themeColor="text1"/>
                <w:sz w:val="16"/>
                <w:szCs w:val="16"/>
                <w:lang w:val="de-DE"/>
              </w:rPr>
              <w:t>3,6</w:t>
            </w:r>
          </w:p>
        </w:tc>
      </w:tr>
    </w:tbl>
    <w:p w14:paraId="71590363" w14:textId="5D040B0F" w:rsidR="006862D4" w:rsidRPr="00C92ADC" w:rsidRDefault="0009228D" w:rsidP="00892C78">
      <w:pPr>
        <w:widowControl w:val="0"/>
        <w:autoSpaceDE w:val="0"/>
        <w:autoSpaceDN w:val="0"/>
        <w:adjustRightInd w:val="0"/>
        <w:spacing w:line="276" w:lineRule="auto"/>
        <w:rPr>
          <w:rFonts w:ascii="Arial" w:hAnsi="Arial"/>
          <w:color w:val="000000" w:themeColor="text1"/>
          <w:sz w:val="16"/>
          <w:szCs w:val="16"/>
          <w:lang w:val="de-DE"/>
        </w:rPr>
      </w:pPr>
      <w:r w:rsidRPr="00C92ADC">
        <w:rPr>
          <w:rFonts w:ascii="Arial" w:hAnsi="Arial"/>
          <w:color w:val="000000" w:themeColor="text1"/>
          <w:sz w:val="16"/>
          <w:szCs w:val="16"/>
          <w:lang w:val="de-DE"/>
        </w:rPr>
        <w:t>Erklärung:</w:t>
      </w:r>
      <w:r w:rsidR="00D736A8">
        <w:rPr>
          <w:rFonts w:ascii="Arial" w:hAnsi="Arial"/>
          <w:color w:val="000000" w:themeColor="text1"/>
          <w:sz w:val="16"/>
          <w:szCs w:val="16"/>
          <w:lang w:val="de-DE"/>
        </w:rPr>
        <w:t xml:space="preserve"> </w:t>
      </w:r>
      <w:r w:rsidR="00CB1D96" w:rsidRPr="00C92ADC">
        <w:rPr>
          <w:rFonts w:ascii="Arial" w:hAnsi="Arial"/>
          <w:color w:val="000000" w:themeColor="text1"/>
          <w:sz w:val="16"/>
          <w:szCs w:val="16"/>
          <w:lang w:val="de-DE"/>
        </w:rPr>
        <w:t xml:space="preserve">1 </w:t>
      </w:r>
      <w:r w:rsidR="00475C33">
        <w:rPr>
          <w:rFonts w:ascii="Arial" w:hAnsi="Arial"/>
          <w:color w:val="000000" w:themeColor="text1"/>
          <w:sz w:val="16"/>
          <w:szCs w:val="16"/>
          <w:lang w:val="de-DE"/>
        </w:rPr>
        <w:t>=</w:t>
      </w:r>
      <w:r w:rsidR="00C92ADC">
        <w:rPr>
          <w:rFonts w:ascii="Arial" w:hAnsi="Arial"/>
          <w:color w:val="000000" w:themeColor="text1"/>
          <w:sz w:val="16"/>
          <w:szCs w:val="16"/>
          <w:lang w:val="de-DE"/>
        </w:rPr>
        <w:t xml:space="preserve"> </w:t>
      </w:r>
      <w:r w:rsidR="00FD30B6" w:rsidRPr="00C92ADC">
        <w:rPr>
          <w:rFonts w:ascii="Arial" w:hAnsi="Arial"/>
          <w:color w:val="000000" w:themeColor="text1"/>
          <w:sz w:val="16"/>
          <w:szCs w:val="16"/>
          <w:lang w:val="de-DE"/>
        </w:rPr>
        <w:t xml:space="preserve">Sehr schlecht, 5 </w:t>
      </w:r>
      <w:r w:rsidR="00475C33">
        <w:rPr>
          <w:rFonts w:ascii="Arial" w:hAnsi="Arial"/>
          <w:color w:val="000000" w:themeColor="text1"/>
          <w:sz w:val="16"/>
          <w:szCs w:val="16"/>
          <w:lang w:val="de-DE"/>
        </w:rPr>
        <w:t>=</w:t>
      </w:r>
      <w:r w:rsidR="00C92ADC">
        <w:rPr>
          <w:rFonts w:ascii="Arial" w:hAnsi="Arial"/>
          <w:color w:val="000000" w:themeColor="text1"/>
          <w:sz w:val="16"/>
          <w:szCs w:val="16"/>
          <w:lang w:val="de-DE"/>
        </w:rPr>
        <w:t xml:space="preserve"> </w:t>
      </w:r>
      <w:r w:rsidR="00FD30B6" w:rsidRPr="00C92ADC">
        <w:rPr>
          <w:rFonts w:ascii="Arial" w:hAnsi="Arial"/>
          <w:color w:val="000000" w:themeColor="text1"/>
          <w:sz w:val="16"/>
          <w:szCs w:val="16"/>
          <w:lang w:val="de-DE"/>
        </w:rPr>
        <w:t>Sehr gut</w:t>
      </w:r>
    </w:p>
    <w:p w14:paraId="0A13F0AE" w14:textId="0F4A7FC2" w:rsidR="006862D4" w:rsidRDefault="006862D4" w:rsidP="00892C78">
      <w:pPr>
        <w:widowControl w:val="0"/>
        <w:autoSpaceDE w:val="0"/>
        <w:autoSpaceDN w:val="0"/>
        <w:adjustRightInd w:val="0"/>
        <w:spacing w:line="276" w:lineRule="auto"/>
        <w:rPr>
          <w:rFonts w:ascii="Arial" w:hAnsi="Arial"/>
          <w:b/>
          <w:bCs/>
          <w:color w:val="000000" w:themeColor="text1"/>
          <w:lang w:val="de-DE"/>
        </w:rPr>
      </w:pPr>
    </w:p>
    <w:p w14:paraId="5A7916A3" w14:textId="426471DE" w:rsidR="00892C78" w:rsidRPr="00892C78" w:rsidRDefault="00892C78" w:rsidP="00892C78">
      <w:pPr>
        <w:widowControl w:val="0"/>
        <w:autoSpaceDE w:val="0"/>
        <w:autoSpaceDN w:val="0"/>
        <w:adjustRightInd w:val="0"/>
        <w:spacing w:line="276" w:lineRule="auto"/>
        <w:rPr>
          <w:rFonts w:ascii="Arial" w:hAnsi="Arial"/>
          <w:b/>
          <w:bCs/>
          <w:color w:val="000000" w:themeColor="text1"/>
          <w:lang w:val="de-DE"/>
        </w:rPr>
      </w:pPr>
      <w:r w:rsidRPr="00892C78">
        <w:rPr>
          <w:rFonts w:ascii="Arial" w:hAnsi="Arial"/>
          <w:b/>
          <w:bCs/>
          <w:color w:val="000000" w:themeColor="text1"/>
          <w:lang w:val="de-DE"/>
        </w:rPr>
        <w:t xml:space="preserve">Bilder: </w:t>
      </w:r>
    </w:p>
    <w:p w14:paraId="05F845E2" w14:textId="009B9B02" w:rsidR="002C5067" w:rsidRDefault="00FA0502" w:rsidP="004566A0">
      <w:pPr>
        <w:widowControl w:val="0"/>
        <w:autoSpaceDE w:val="0"/>
        <w:autoSpaceDN w:val="0"/>
        <w:adjustRightInd w:val="0"/>
        <w:spacing w:line="276" w:lineRule="auto"/>
        <w:rPr>
          <w:rFonts w:ascii="Arial" w:hAnsi="Arial"/>
          <w:lang w:val="de-DE"/>
        </w:rPr>
      </w:pPr>
      <w:r>
        <w:rPr>
          <w:rFonts w:ascii="Arial" w:hAnsi="Arial"/>
          <w:lang w:val="de-DE"/>
        </w:rPr>
        <w:t>Die Studierenden an der FHV erwartet eine sehr gute Studienorganisation, beste Infrastruktur und hoher Praxisbezug.</w:t>
      </w:r>
      <w:r>
        <w:rPr>
          <w:rFonts w:ascii="Arial" w:hAnsi="Arial"/>
          <w:lang w:val="de-DE"/>
        </w:rPr>
        <w:br/>
        <w:t xml:space="preserve">Fotonachweis: </w:t>
      </w:r>
      <w:r w:rsidR="00CD61A4">
        <w:rPr>
          <w:rFonts w:ascii="Arial" w:hAnsi="Arial"/>
          <w:lang w:val="de-DE"/>
        </w:rPr>
        <w:t>FHV-Bröll</w:t>
      </w:r>
    </w:p>
    <w:p w14:paraId="5F40BA5A" w14:textId="77777777" w:rsidR="004566A0" w:rsidRDefault="004566A0" w:rsidP="004566A0">
      <w:pPr>
        <w:widowControl w:val="0"/>
        <w:autoSpaceDE w:val="0"/>
        <w:autoSpaceDN w:val="0"/>
        <w:adjustRightInd w:val="0"/>
        <w:spacing w:line="276" w:lineRule="auto"/>
        <w:rPr>
          <w:rFonts w:ascii="Arial" w:hAnsi="Arial"/>
          <w:lang w:val="de-DE"/>
        </w:rPr>
      </w:pPr>
    </w:p>
    <w:p w14:paraId="397774F4" w14:textId="77777777" w:rsidR="004566A0" w:rsidRDefault="004566A0" w:rsidP="004566A0">
      <w:pPr>
        <w:widowControl w:val="0"/>
        <w:autoSpaceDE w:val="0"/>
        <w:autoSpaceDN w:val="0"/>
        <w:adjustRightInd w:val="0"/>
        <w:spacing w:line="276" w:lineRule="auto"/>
        <w:rPr>
          <w:rFonts w:ascii="Arial" w:hAnsi="Arial"/>
          <w:lang w:val="de-DE"/>
        </w:rPr>
      </w:pPr>
    </w:p>
    <w:p w14:paraId="2D709407" w14:textId="77777777" w:rsidR="004566A0" w:rsidRDefault="004566A0" w:rsidP="004566A0">
      <w:pPr>
        <w:widowControl w:val="0"/>
        <w:autoSpaceDE w:val="0"/>
        <w:autoSpaceDN w:val="0"/>
        <w:adjustRightInd w:val="0"/>
        <w:spacing w:line="276" w:lineRule="auto"/>
        <w:rPr>
          <w:rFonts w:ascii="Arial" w:hAnsi="Arial"/>
          <w:lang w:val="de-DE"/>
        </w:rPr>
      </w:pPr>
    </w:p>
    <w:p w14:paraId="3644BFA7" w14:textId="77777777" w:rsidR="004566A0" w:rsidRDefault="004566A0" w:rsidP="004566A0">
      <w:pPr>
        <w:widowControl w:val="0"/>
        <w:autoSpaceDE w:val="0"/>
        <w:autoSpaceDN w:val="0"/>
        <w:adjustRightInd w:val="0"/>
        <w:spacing w:line="276" w:lineRule="auto"/>
        <w:rPr>
          <w:rFonts w:ascii="Arial" w:hAnsi="Arial"/>
          <w:lang w:val="de-DE"/>
        </w:rPr>
      </w:pPr>
    </w:p>
    <w:p w14:paraId="7502E530" w14:textId="77777777" w:rsidR="004566A0" w:rsidRDefault="004566A0" w:rsidP="004566A0">
      <w:pPr>
        <w:widowControl w:val="0"/>
        <w:autoSpaceDE w:val="0"/>
        <w:autoSpaceDN w:val="0"/>
        <w:adjustRightInd w:val="0"/>
        <w:spacing w:line="276" w:lineRule="auto"/>
        <w:rPr>
          <w:rFonts w:ascii="Arial" w:hAnsi="Arial"/>
          <w:lang w:val="de-DE"/>
        </w:rPr>
      </w:pPr>
    </w:p>
    <w:p w14:paraId="4E73FB30" w14:textId="77777777" w:rsidR="004566A0" w:rsidRDefault="004566A0" w:rsidP="004566A0">
      <w:pPr>
        <w:widowControl w:val="0"/>
        <w:autoSpaceDE w:val="0"/>
        <w:autoSpaceDN w:val="0"/>
        <w:adjustRightInd w:val="0"/>
        <w:spacing w:line="276" w:lineRule="auto"/>
        <w:rPr>
          <w:rFonts w:ascii="Arial" w:hAnsi="Arial"/>
          <w:lang w:val="de-DE"/>
        </w:rPr>
      </w:pPr>
    </w:p>
    <w:p w14:paraId="67D6B92E" w14:textId="77777777" w:rsidR="004566A0" w:rsidRPr="004566A0" w:rsidRDefault="004566A0" w:rsidP="004566A0">
      <w:pPr>
        <w:widowControl w:val="0"/>
        <w:autoSpaceDE w:val="0"/>
        <w:autoSpaceDN w:val="0"/>
        <w:adjustRightInd w:val="0"/>
        <w:spacing w:line="276" w:lineRule="auto"/>
        <w:rPr>
          <w:rFonts w:ascii="Arial" w:hAnsi="Arial"/>
          <w:lang w:val="de-DE"/>
        </w:rPr>
      </w:pPr>
    </w:p>
    <w:p w14:paraId="591CC8D3" w14:textId="77777777" w:rsidR="002C5067" w:rsidRDefault="002C5067" w:rsidP="00B17851">
      <w:pPr>
        <w:rPr>
          <w:rFonts w:ascii="Arial" w:hAnsi="Arial"/>
          <w:b/>
          <w:bCs/>
          <w:color w:val="000000" w:themeColor="text1"/>
          <w:lang w:val="de-AT"/>
        </w:rPr>
      </w:pPr>
    </w:p>
    <w:p w14:paraId="3FBF0E27" w14:textId="77777777" w:rsidR="002C5067" w:rsidRDefault="002C5067" w:rsidP="00B17851">
      <w:pPr>
        <w:rPr>
          <w:rFonts w:ascii="Arial" w:hAnsi="Arial"/>
          <w:b/>
          <w:bCs/>
          <w:color w:val="000000" w:themeColor="text1"/>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B17851" w:rsidRPr="00126076" w14:paraId="12DFC1D0" w14:textId="77777777" w:rsidTr="004566A0">
        <w:tc>
          <w:tcPr>
            <w:tcW w:w="8990" w:type="dxa"/>
          </w:tcPr>
          <w:p w14:paraId="3BC84FE8" w14:textId="77777777" w:rsidR="00B17851" w:rsidRPr="007F5175"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t>Rückfragehinweis für die Redaktionen:</w:t>
            </w:r>
          </w:p>
          <w:p w14:paraId="0EAE43F0" w14:textId="77777777" w:rsidR="00B17851"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p>
          <w:p w14:paraId="4E70FAB2" w14:textId="77777777" w:rsidR="00B17851" w:rsidRPr="007F5175"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AT"/>
              </w:rPr>
            </w:pPr>
            <w:r>
              <w:rPr>
                <w:rFonts w:ascii="Arial" w:hAnsi="Arial"/>
                <w:lang w:val="de-AT"/>
              </w:rPr>
              <w:t>Angelika Kaufmann-Pauger, MA, MSc, MBA</w:t>
            </w:r>
            <w:r>
              <w:rPr>
                <w:rFonts w:ascii="Arial" w:hAnsi="Arial"/>
                <w:lang w:val="de-AT"/>
              </w:rPr>
              <w:br/>
            </w:r>
            <w:r w:rsidRPr="007F5175">
              <w:rPr>
                <w:rFonts w:ascii="Arial" w:hAnsi="Arial"/>
                <w:lang w:val="de-AT"/>
              </w:rPr>
              <w:t>Tel. +43 5572 792-</w:t>
            </w:r>
            <w:r>
              <w:rPr>
                <w:rFonts w:ascii="Arial" w:hAnsi="Arial"/>
                <w:lang w:val="de-AT"/>
              </w:rPr>
              <w:t xml:space="preserve">3219, </w:t>
            </w:r>
            <w:r w:rsidRPr="003B0FAC">
              <w:rPr>
                <w:rFonts w:ascii="Arial" w:hAnsi="Arial"/>
                <w:lang w:val="de-AT"/>
              </w:rPr>
              <w:t>angelika.kaufmann-</w:t>
            </w:r>
            <w:r>
              <w:rPr>
                <w:rFonts w:ascii="Arial" w:hAnsi="Arial"/>
                <w:lang w:val="de-AT"/>
              </w:rPr>
              <w:t xml:space="preserve">pauger@fhv.at </w:t>
            </w:r>
          </w:p>
          <w:p w14:paraId="5F4E5475" w14:textId="77777777" w:rsidR="00B17851" w:rsidRPr="00157DB0"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DE"/>
              </w:rPr>
            </w:pPr>
            <w:r w:rsidRPr="00157DB0">
              <w:rPr>
                <w:rFonts w:ascii="Arial" w:hAnsi="Arial"/>
                <w:lang w:val="de-DE"/>
              </w:rPr>
              <w:t>Fachhochschule Vorarlberg GmbH</w:t>
            </w:r>
          </w:p>
          <w:p w14:paraId="5B0AE584" w14:textId="77777777" w:rsidR="00B17851" w:rsidRPr="008C160C"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8C160C">
              <w:rPr>
                <w:rFonts w:ascii="Arial" w:hAnsi="Arial"/>
                <w:lang w:val="de-AT"/>
              </w:rPr>
              <w:t>CAMPUS V, Hochschulstraße 1</w:t>
            </w:r>
          </w:p>
          <w:p w14:paraId="4C13F110" w14:textId="77777777" w:rsidR="00B17851"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r w:rsidRPr="008C160C">
              <w:rPr>
                <w:rFonts w:ascii="Arial" w:hAnsi="Arial"/>
                <w:lang w:val="de-AT"/>
              </w:rPr>
              <w:t>6850 Dornbirn, Austria</w:t>
            </w:r>
            <w:r w:rsidRPr="007F5175">
              <w:rPr>
                <w:rFonts w:ascii="Arial" w:hAnsi="Arial"/>
                <w:szCs w:val="30"/>
                <w:lang w:val="de-DE"/>
              </w:rPr>
              <w:t xml:space="preserve"> </w:t>
            </w:r>
          </w:p>
          <w:p w14:paraId="3413D32C" w14:textId="77777777" w:rsidR="00B17851" w:rsidRPr="000364D3" w:rsidRDefault="005F2E9D"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lang w:val="de-AT"/>
              </w:rPr>
            </w:pPr>
            <w:hyperlink r:id="rId11" w:history="1">
              <w:r w:rsidR="00B17851" w:rsidRPr="000364D3">
                <w:rPr>
                  <w:rStyle w:val="Hyperlink"/>
                  <w:rFonts w:ascii="Arial" w:hAnsi="Arial"/>
                  <w:color w:val="auto"/>
                  <w:lang w:val="de-AT"/>
                </w:rPr>
                <w:t>www.fhv.at</w:t>
              </w:r>
            </w:hyperlink>
          </w:p>
          <w:p w14:paraId="77990916" w14:textId="77777777" w:rsidR="00B17851"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p w14:paraId="44FE837C" w14:textId="77777777" w:rsidR="00B17851" w:rsidRPr="009351EA"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B2A1C7" w:themeColor="accent4" w:themeTint="99"/>
                <w:szCs w:val="30"/>
                <w:lang w:val="de-AT"/>
              </w:rPr>
            </w:pPr>
            <w:r w:rsidRPr="009351EA">
              <w:rPr>
                <w:rFonts w:ascii="Arial" w:hAnsi="Arial"/>
                <w:color w:val="B2A1C7" w:themeColor="accent4" w:themeTint="99"/>
                <w:szCs w:val="30"/>
                <w:lang w:val="de-AT"/>
              </w:rPr>
              <w:t xml:space="preserve">Sind Sie an Neuigkeiten über die Forschungsarbeit der FHV interessiert? Dann abonnieren Sie den viermal im Jahr erscheinenden Forschungsnewsletter </w:t>
            </w:r>
            <w:hyperlink r:id="rId12" w:history="1">
              <w:r w:rsidRPr="007A3EF1">
                <w:rPr>
                  <w:rStyle w:val="Hyperlink"/>
                  <w:rFonts w:ascii="Arial" w:hAnsi="Arial"/>
                  <w:color w:val="auto"/>
                  <w:szCs w:val="30"/>
                  <w:lang w:val="de-AT"/>
                </w:rPr>
                <w:t>hier</w:t>
              </w:r>
            </w:hyperlink>
            <w:r w:rsidRPr="007A3EF1">
              <w:rPr>
                <w:rFonts w:ascii="Arial" w:hAnsi="Arial"/>
                <w:szCs w:val="30"/>
                <w:lang w:val="de-AT"/>
              </w:rPr>
              <w:t>.</w:t>
            </w:r>
          </w:p>
          <w:p w14:paraId="7306F480" w14:textId="77777777" w:rsidR="00B17851"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AT"/>
              </w:rPr>
            </w:pPr>
          </w:p>
          <w:p w14:paraId="6CDEC523" w14:textId="77777777" w:rsidR="00B17851" w:rsidRPr="009351EA" w:rsidRDefault="005F2E9D"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E36C0A" w:themeColor="accent6" w:themeShade="BF"/>
                <w:szCs w:val="30"/>
                <w:lang w:val="de-AT"/>
              </w:rPr>
            </w:pPr>
            <w:hyperlink r:id="rId13" w:history="1">
              <w:r w:rsidR="00B17851" w:rsidRPr="009351EA">
                <w:rPr>
                  <w:rStyle w:val="Hyperlink"/>
                  <w:rFonts w:ascii="Arial" w:hAnsi="Arial"/>
                  <w:color w:val="B2A1C7" w:themeColor="accent4" w:themeTint="99"/>
                  <w:szCs w:val="30"/>
                  <w:lang w:val="de-AT"/>
                </w:rPr>
                <w:t>Hier</w:t>
              </w:r>
            </w:hyperlink>
            <w:r w:rsidR="00B17851" w:rsidRPr="009351EA">
              <w:rPr>
                <w:rFonts w:ascii="Arial" w:hAnsi="Arial"/>
                <w:color w:val="B2A1C7" w:themeColor="accent4" w:themeTint="99"/>
                <w:szCs w:val="30"/>
                <w:lang w:val="de-AT"/>
              </w:rPr>
              <w:t xml:space="preserve"> </w:t>
            </w:r>
            <w:r w:rsidR="00B17851" w:rsidRPr="007A3EF1">
              <w:rPr>
                <w:rFonts w:ascii="Arial" w:hAnsi="Arial"/>
                <w:szCs w:val="30"/>
                <w:lang w:val="de-AT"/>
              </w:rPr>
              <w:t>geht es zu den Events der FHV.</w:t>
            </w:r>
          </w:p>
          <w:p w14:paraId="393DCC9F" w14:textId="77777777" w:rsidR="00B17851" w:rsidRPr="007F5175" w:rsidRDefault="00B17851" w:rsidP="0011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tc>
      </w:tr>
    </w:tbl>
    <w:p w14:paraId="2D1AF812" w14:textId="77777777" w:rsidR="00B17851" w:rsidRPr="007F5175" w:rsidRDefault="00B17851" w:rsidP="00B17851">
      <w:pPr>
        <w:spacing w:line="276" w:lineRule="auto"/>
        <w:rPr>
          <w:rFonts w:ascii="Arial" w:hAnsi="Arial"/>
          <w:color w:val="000000" w:themeColor="text1"/>
          <w:lang w:val="de-DE" w:eastAsia="de-DE"/>
        </w:rPr>
      </w:pPr>
    </w:p>
    <w:p w14:paraId="786C68E3" w14:textId="00BCCCEF" w:rsidR="00C875A1" w:rsidRPr="007F5175" w:rsidRDefault="00AF1408" w:rsidP="00F72D23">
      <w:pPr>
        <w:spacing w:line="253" w:lineRule="atLeast"/>
        <w:rPr>
          <w:rFonts w:ascii="Arial" w:hAnsi="Arial"/>
          <w:b/>
          <w:sz w:val="15"/>
          <w:szCs w:val="15"/>
          <w:lang w:val="de-AT" w:eastAsia="de-DE"/>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4"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5" w:history="1">
        <w:r w:rsidRPr="007F5175">
          <w:rPr>
            <w:rStyle w:val="Hyperlink"/>
            <w:rFonts w:ascii="Arial" w:hAnsi="Arial"/>
            <w:color w:val="954F72"/>
            <w:sz w:val="15"/>
            <w:szCs w:val="15"/>
            <w:lang w:val="de-AT"/>
          </w:rPr>
          <w:t>https://www.fhv.at/datenschutz/</w:t>
        </w:r>
      </w:hyperlink>
      <w:r w:rsidRPr="007F5175">
        <w:rPr>
          <w:rFonts w:ascii="Arial" w:hAnsi="Arial"/>
          <w:color w:val="000000"/>
          <w:sz w:val="15"/>
          <w:szCs w:val="15"/>
          <w:lang w:val="de-AT"/>
        </w:rPr>
        <w:t>.</w:t>
      </w:r>
    </w:p>
    <w:sectPr w:rsidR="00C875A1" w:rsidRPr="007F5175" w:rsidSect="00894A3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venirNext LT Pro Regular">
    <w:panose1 w:val="020B05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D35"/>
    <w:multiLevelType w:val="hybridMultilevel"/>
    <w:tmpl w:val="84B6D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D727BC"/>
    <w:multiLevelType w:val="hybridMultilevel"/>
    <w:tmpl w:val="371EF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5322B"/>
    <w:multiLevelType w:val="hybridMultilevel"/>
    <w:tmpl w:val="BC4435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18E4126">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B2365"/>
    <w:multiLevelType w:val="hybridMultilevel"/>
    <w:tmpl w:val="C9D80D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18E4126">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F563D3"/>
    <w:multiLevelType w:val="hybridMultilevel"/>
    <w:tmpl w:val="19B206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418E4126">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1888251429">
    <w:abstractNumId w:val="8"/>
  </w:num>
  <w:num w:numId="2" w16cid:durableId="3826875">
    <w:abstractNumId w:val="7"/>
  </w:num>
  <w:num w:numId="3" w16cid:durableId="1061027892">
    <w:abstractNumId w:val="1"/>
  </w:num>
  <w:num w:numId="4" w16cid:durableId="1645889903">
    <w:abstractNumId w:val="6"/>
  </w:num>
  <w:num w:numId="5" w16cid:durableId="416171006">
    <w:abstractNumId w:val="5"/>
  </w:num>
  <w:num w:numId="6" w16cid:durableId="269045767">
    <w:abstractNumId w:val="4"/>
  </w:num>
  <w:num w:numId="7" w16cid:durableId="1276253494">
    <w:abstractNumId w:val="3"/>
  </w:num>
  <w:num w:numId="8" w16cid:durableId="987632377">
    <w:abstractNumId w:val="2"/>
  </w:num>
  <w:num w:numId="9" w16cid:durableId="110986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0371E"/>
    <w:rsid w:val="00013D88"/>
    <w:rsid w:val="000155B8"/>
    <w:rsid w:val="000157C0"/>
    <w:rsid w:val="00033987"/>
    <w:rsid w:val="00053421"/>
    <w:rsid w:val="00054CE3"/>
    <w:rsid w:val="0006031A"/>
    <w:rsid w:val="000644C2"/>
    <w:rsid w:val="000662A0"/>
    <w:rsid w:val="0009228D"/>
    <w:rsid w:val="00092C7C"/>
    <w:rsid w:val="000A3D31"/>
    <w:rsid w:val="000A7C9B"/>
    <w:rsid w:val="000C0EFD"/>
    <w:rsid w:val="000C2BA6"/>
    <w:rsid w:val="000D6259"/>
    <w:rsid w:val="000D653C"/>
    <w:rsid w:val="000E0E58"/>
    <w:rsid w:val="000E658A"/>
    <w:rsid w:val="000E751B"/>
    <w:rsid w:val="000F198C"/>
    <w:rsid w:val="000F6CBD"/>
    <w:rsid w:val="00103AEF"/>
    <w:rsid w:val="0010422D"/>
    <w:rsid w:val="00104A3C"/>
    <w:rsid w:val="0010609E"/>
    <w:rsid w:val="00107D80"/>
    <w:rsid w:val="00116947"/>
    <w:rsid w:val="00125CD1"/>
    <w:rsid w:val="00126076"/>
    <w:rsid w:val="001342F5"/>
    <w:rsid w:val="0013451A"/>
    <w:rsid w:val="00137363"/>
    <w:rsid w:val="00137A8D"/>
    <w:rsid w:val="00144D7B"/>
    <w:rsid w:val="00145654"/>
    <w:rsid w:val="00146B11"/>
    <w:rsid w:val="00152639"/>
    <w:rsid w:val="001567B0"/>
    <w:rsid w:val="00157A41"/>
    <w:rsid w:val="00164B02"/>
    <w:rsid w:val="00172804"/>
    <w:rsid w:val="00173149"/>
    <w:rsid w:val="00177C35"/>
    <w:rsid w:val="00191978"/>
    <w:rsid w:val="001973BF"/>
    <w:rsid w:val="001A3E87"/>
    <w:rsid w:val="001B452C"/>
    <w:rsid w:val="001C2D44"/>
    <w:rsid w:val="001C6C05"/>
    <w:rsid w:val="001D030D"/>
    <w:rsid w:val="001D1B8A"/>
    <w:rsid w:val="001D4255"/>
    <w:rsid w:val="001D6862"/>
    <w:rsid w:val="001D7FD5"/>
    <w:rsid w:val="001E1EB1"/>
    <w:rsid w:val="001E416E"/>
    <w:rsid w:val="001F1E5D"/>
    <w:rsid w:val="001F3EE0"/>
    <w:rsid w:val="001F5AC1"/>
    <w:rsid w:val="001F79B8"/>
    <w:rsid w:val="00205DE0"/>
    <w:rsid w:val="00207711"/>
    <w:rsid w:val="00221464"/>
    <w:rsid w:val="00246FBE"/>
    <w:rsid w:val="0025282B"/>
    <w:rsid w:val="00260B97"/>
    <w:rsid w:val="00271994"/>
    <w:rsid w:val="0027561B"/>
    <w:rsid w:val="00281FBE"/>
    <w:rsid w:val="00293857"/>
    <w:rsid w:val="002A77FD"/>
    <w:rsid w:val="002A7FA7"/>
    <w:rsid w:val="002B4DD9"/>
    <w:rsid w:val="002C1381"/>
    <w:rsid w:val="002C2A54"/>
    <w:rsid w:val="002C502E"/>
    <w:rsid w:val="002C5067"/>
    <w:rsid w:val="002C689D"/>
    <w:rsid w:val="002D3826"/>
    <w:rsid w:val="002E44BF"/>
    <w:rsid w:val="002E650C"/>
    <w:rsid w:val="00310057"/>
    <w:rsid w:val="0031384A"/>
    <w:rsid w:val="00315E27"/>
    <w:rsid w:val="0031741F"/>
    <w:rsid w:val="00325CB5"/>
    <w:rsid w:val="00343586"/>
    <w:rsid w:val="00344F7E"/>
    <w:rsid w:val="0035180D"/>
    <w:rsid w:val="0035559B"/>
    <w:rsid w:val="00356730"/>
    <w:rsid w:val="003576E5"/>
    <w:rsid w:val="00385BEA"/>
    <w:rsid w:val="00387B4F"/>
    <w:rsid w:val="00395725"/>
    <w:rsid w:val="003A144A"/>
    <w:rsid w:val="003A2D67"/>
    <w:rsid w:val="003B35AE"/>
    <w:rsid w:val="003D0CCF"/>
    <w:rsid w:val="003D41CB"/>
    <w:rsid w:val="003D6CCB"/>
    <w:rsid w:val="003D7301"/>
    <w:rsid w:val="003E4C89"/>
    <w:rsid w:val="003E5BC6"/>
    <w:rsid w:val="003E6C3F"/>
    <w:rsid w:val="003E75B6"/>
    <w:rsid w:val="003F36A1"/>
    <w:rsid w:val="003F46FD"/>
    <w:rsid w:val="003F5807"/>
    <w:rsid w:val="00400AF9"/>
    <w:rsid w:val="0040103B"/>
    <w:rsid w:val="00404D1A"/>
    <w:rsid w:val="00407051"/>
    <w:rsid w:val="004127B1"/>
    <w:rsid w:val="004138BD"/>
    <w:rsid w:val="00415E40"/>
    <w:rsid w:val="00420650"/>
    <w:rsid w:val="00420B10"/>
    <w:rsid w:val="00422E6F"/>
    <w:rsid w:val="004304D2"/>
    <w:rsid w:val="0045669F"/>
    <w:rsid w:val="004566A0"/>
    <w:rsid w:val="00461789"/>
    <w:rsid w:val="0047038E"/>
    <w:rsid w:val="0047397C"/>
    <w:rsid w:val="004742C0"/>
    <w:rsid w:val="00475C33"/>
    <w:rsid w:val="00483365"/>
    <w:rsid w:val="0048617E"/>
    <w:rsid w:val="0049796D"/>
    <w:rsid w:val="004C021B"/>
    <w:rsid w:val="004C0231"/>
    <w:rsid w:val="004C7803"/>
    <w:rsid w:val="004E0BAD"/>
    <w:rsid w:val="004E62F0"/>
    <w:rsid w:val="004E76A5"/>
    <w:rsid w:val="004F00AB"/>
    <w:rsid w:val="004F4FB4"/>
    <w:rsid w:val="004F589C"/>
    <w:rsid w:val="004F7816"/>
    <w:rsid w:val="00502FBA"/>
    <w:rsid w:val="00510156"/>
    <w:rsid w:val="005121CA"/>
    <w:rsid w:val="00512516"/>
    <w:rsid w:val="00514EDA"/>
    <w:rsid w:val="00515795"/>
    <w:rsid w:val="0053391C"/>
    <w:rsid w:val="005356C3"/>
    <w:rsid w:val="005356E4"/>
    <w:rsid w:val="00542153"/>
    <w:rsid w:val="005439AB"/>
    <w:rsid w:val="005459A4"/>
    <w:rsid w:val="0055157C"/>
    <w:rsid w:val="00551C6B"/>
    <w:rsid w:val="005557DC"/>
    <w:rsid w:val="00557257"/>
    <w:rsid w:val="00567481"/>
    <w:rsid w:val="00595B5D"/>
    <w:rsid w:val="005A00CA"/>
    <w:rsid w:val="005A6604"/>
    <w:rsid w:val="005B2D6D"/>
    <w:rsid w:val="005B3CCB"/>
    <w:rsid w:val="005B3EAE"/>
    <w:rsid w:val="005B659C"/>
    <w:rsid w:val="005C192E"/>
    <w:rsid w:val="005C43DB"/>
    <w:rsid w:val="005D11DD"/>
    <w:rsid w:val="005E20F5"/>
    <w:rsid w:val="005F2719"/>
    <w:rsid w:val="005F2E9D"/>
    <w:rsid w:val="005F4E8D"/>
    <w:rsid w:val="006074D3"/>
    <w:rsid w:val="006205BF"/>
    <w:rsid w:val="00632745"/>
    <w:rsid w:val="006341C8"/>
    <w:rsid w:val="006377E9"/>
    <w:rsid w:val="00646DE7"/>
    <w:rsid w:val="006616A4"/>
    <w:rsid w:val="00663907"/>
    <w:rsid w:val="00664813"/>
    <w:rsid w:val="006676C8"/>
    <w:rsid w:val="00670B4D"/>
    <w:rsid w:val="0068076E"/>
    <w:rsid w:val="00684634"/>
    <w:rsid w:val="006862D4"/>
    <w:rsid w:val="006904E3"/>
    <w:rsid w:val="00696B78"/>
    <w:rsid w:val="00697A6E"/>
    <w:rsid w:val="006A05EB"/>
    <w:rsid w:val="006A4712"/>
    <w:rsid w:val="006B3595"/>
    <w:rsid w:val="006B404F"/>
    <w:rsid w:val="006B4B5A"/>
    <w:rsid w:val="006C08F0"/>
    <w:rsid w:val="006C0E09"/>
    <w:rsid w:val="006C3A70"/>
    <w:rsid w:val="006D0258"/>
    <w:rsid w:val="006D2636"/>
    <w:rsid w:val="006E3A1B"/>
    <w:rsid w:val="006F27E0"/>
    <w:rsid w:val="006F379B"/>
    <w:rsid w:val="006F5ED7"/>
    <w:rsid w:val="006F61A9"/>
    <w:rsid w:val="00705780"/>
    <w:rsid w:val="00706BFC"/>
    <w:rsid w:val="00711D59"/>
    <w:rsid w:val="00733631"/>
    <w:rsid w:val="007349AD"/>
    <w:rsid w:val="0074258B"/>
    <w:rsid w:val="007475AB"/>
    <w:rsid w:val="00753344"/>
    <w:rsid w:val="0075360A"/>
    <w:rsid w:val="007572AA"/>
    <w:rsid w:val="00766792"/>
    <w:rsid w:val="00770BB7"/>
    <w:rsid w:val="00783646"/>
    <w:rsid w:val="00783F0E"/>
    <w:rsid w:val="0078596F"/>
    <w:rsid w:val="00791EFA"/>
    <w:rsid w:val="007A30BD"/>
    <w:rsid w:val="007A4CEB"/>
    <w:rsid w:val="007A6C43"/>
    <w:rsid w:val="007E43F0"/>
    <w:rsid w:val="007F5175"/>
    <w:rsid w:val="00802F39"/>
    <w:rsid w:val="00808070"/>
    <w:rsid w:val="00810548"/>
    <w:rsid w:val="00810784"/>
    <w:rsid w:val="00813490"/>
    <w:rsid w:val="0081417C"/>
    <w:rsid w:val="00823AB6"/>
    <w:rsid w:val="008247D6"/>
    <w:rsid w:val="0082748C"/>
    <w:rsid w:val="008279B6"/>
    <w:rsid w:val="00833F36"/>
    <w:rsid w:val="00840544"/>
    <w:rsid w:val="00847712"/>
    <w:rsid w:val="00850391"/>
    <w:rsid w:val="00852AB5"/>
    <w:rsid w:val="0085342B"/>
    <w:rsid w:val="0085344D"/>
    <w:rsid w:val="00857663"/>
    <w:rsid w:val="00864C08"/>
    <w:rsid w:val="00865394"/>
    <w:rsid w:val="00866478"/>
    <w:rsid w:val="00866A00"/>
    <w:rsid w:val="00872B7C"/>
    <w:rsid w:val="00887E98"/>
    <w:rsid w:val="00892C78"/>
    <w:rsid w:val="00894A33"/>
    <w:rsid w:val="008A163C"/>
    <w:rsid w:val="008B2132"/>
    <w:rsid w:val="008B3A99"/>
    <w:rsid w:val="008B3AF9"/>
    <w:rsid w:val="008B5465"/>
    <w:rsid w:val="008C3F4D"/>
    <w:rsid w:val="008D7477"/>
    <w:rsid w:val="008E3D4B"/>
    <w:rsid w:val="008E458D"/>
    <w:rsid w:val="008F4639"/>
    <w:rsid w:val="008F6FCC"/>
    <w:rsid w:val="009070D4"/>
    <w:rsid w:val="009077AB"/>
    <w:rsid w:val="00916B07"/>
    <w:rsid w:val="00921FF7"/>
    <w:rsid w:val="00925215"/>
    <w:rsid w:val="009316E9"/>
    <w:rsid w:val="00953C65"/>
    <w:rsid w:val="00962B22"/>
    <w:rsid w:val="00966A46"/>
    <w:rsid w:val="00970117"/>
    <w:rsid w:val="00970E5A"/>
    <w:rsid w:val="00971596"/>
    <w:rsid w:val="00973937"/>
    <w:rsid w:val="00975C21"/>
    <w:rsid w:val="009776DC"/>
    <w:rsid w:val="00987B28"/>
    <w:rsid w:val="0099136C"/>
    <w:rsid w:val="009A1878"/>
    <w:rsid w:val="009A462C"/>
    <w:rsid w:val="009A6551"/>
    <w:rsid w:val="009B0C2D"/>
    <w:rsid w:val="009B7380"/>
    <w:rsid w:val="009B7CE7"/>
    <w:rsid w:val="009D30AF"/>
    <w:rsid w:val="009D58CE"/>
    <w:rsid w:val="009E0243"/>
    <w:rsid w:val="009E12AC"/>
    <w:rsid w:val="009E255D"/>
    <w:rsid w:val="009E45F7"/>
    <w:rsid w:val="009E6756"/>
    <w:rsid w:val="009F06F7"/>
    <w:rsid w:val="00A03D47"/>
    <w:rsid w:val="00A06DE0"/>
    <w:rsid w:val="00A1332D"/>
    <w:rsid w:val="00A147E5"/>
    <w:rsid w:val="00A17962"/>
    <w:rsid w:val="00A23134"/>
    <w:rsid w:val="00A23E1B"/>
    <w:rsid w:val="00A275A0"/>
    <w:rsid w:val="00A2786F"/>
    <w:rsid w:val="00A3722B"/>
    <w:rsid w:val="00A446E9"/>
    <w:rsid w:val="00A52FD0"/>
    <w:rsid w:val="00A61373"/>
    <w:rsid w:val="00A64194"/>
    <w:rsid w:val="00A70579"/>
    <w:rsid w:val="00A76605"/>
    <w:rsid w:val="00A82F73"/>
    <w:rsid w:val="00A8411E"/>
    <w:rsid w:val="00A9266C"/>
    <w:rsid w:val="00A96844"/>
    <w:rsid w:val="00AA0110"/>
    <w:rsid w:val="00AB17AC"/>
    <w:rsid w:val="00ABB532"/>
    <w:rsid w:val="00AC0DCB"/>
    <w:rsid w:val="00AD0C60"/>
    <w:rsid w:val="00AE0B56"/>
    <w:rsid w:val="00AF0578"/>
    <w:rsid w:val="00AF1408"/>
    <w:rsid w:val="00AF252A"/>
    <w:rsid w:val="00AF436C"/>
    <w:rsid w:val="00AF5AEA"/>
    <w:rsid w:val="00B021D3"/>
    <w:rsid w:val="00B07358"/>
    <w:rsid w:val="00B119F6"/>
    <w:rsid w:val="00B17851"/>
    <w:rsid w:val="00B20E3A"/>
    <w:rsid w:val="00B22063"/>
    <w:rsid w:val="00B22EC0"/>
    <w:rsid w:val="00B27D2C"/>
    <w:rsid w:val="00B31685"/>
    <w:rsid w:val="00B33B8E"/>
    <w:rsid w:val="00B4618A"/>
    <w:rsid w:val="00B46AE4"/>
    <w:rsid w:val="00B520BC"/>
    <w:rsid w:val="00B54BEF"/>
    <w:rsid w:val="00B56F3E"/>
    <w:rsid w:val="00B57EC5"/>
    <w:rsid w:val="00B6195C"/>
    <w:rsid w:val="00B831C9"/>
    <w:rsid w:val="00B968C8"/>
    <w:rsid w:val="00BB2BDF"/>
    <w:rsid w:val="00BC0554"/>
    <w:rsid w:val="00BC2732"/>
    <w:rsid w:val="00BC6287"/>
    <w:rsid w:val="00BC7621"/>
    <w:rsid w:val="00BE4AEB"/>
    <w:rsid w:val="00BE65C4"/>
    <w:rsid w:val="00BE7B7F"/>
    <w:rsid w:val="00BF4515"/>
    <w:rsid w:val="00BF4589"/>
    <w:rsid w:val="00C01BB6"/>
    <w:rsid w:val="00C1589B"/>
    <w:rsid w:val="00C229C6"/>
    <w:rsid w:val="00C2416E"/>
    <w:rsid w:val="00C2444C"/>
    <w:rsid w:val="00C27CCF"/>
    <w:rsid w:val="00C344B7"/>
    <w:rsid w:val="00C36CCF"/>
    <w:rsid w:val="00C36DE1"/>
    <w:rsid w:val="00C456FC"/>
    <w:rsid w:val="00C461C6"/>
    <w:rsid w:val="00C473AF"/>
    <w:rsid w:val="00C52993"/>
    <w:rsid w:val="00C53D1C"/>
    <w:rsid w:val="00C578C7"/>
    <w:rsid w:val="00C853DD"/>
    <w:rsid w:val="00C85CFD"/>
    <w:rsid w:val="00C875A1"/>
    <w:rsid w:val="00C9175F"/>
    <w:rsid w:val="00C91D02"/>
    <w:rsid w:val="00C92ADC"/>
    <w:rsid w:val="00CB1D96"/>
    <w:rsid w:val="00CB6BCE"/>
    <w:rsid w:val="00CC11F0"/>
    <w:rsid w:val="00CC312A"/>
    <w:rsid w:val="00CD231A"/>
    <w:rsid w:val="00CD61A4"/>
    <w:rsid w:val="00CD741B"/>
    <w:rsid w:val="00CE4E2A"/>
    <w:rsid w:val="00D11EF9"/>
    <w:rsid w:val="00D1408E"/>
    <w:rsid w:val="00D178E6"/>
    <w:rsid w:val="00D418B8"/>
    <w:rsid w:val="00D61D17"/>
    <w:rsid w:val="00D67C2F"/>
    <w:rsid w:val="00D736A8"/>
    <w:rsid w:val="00D801DD"/>
    <w:rsid w:val="00D8099D"/>
    <w:rsid w:val="00D91A3A"/>
    <w:rsid w:val="00DC7068"/>
    <w:rsid w:val="00DE0F59"/>
    <w:rsid w:val="00DF332B"/>
    <w:rsid w:val="00DF5EBF"/>
    <w:rsid w:val="00DF66A3"/>
    <w:rsid w:val="00E10CDE"/>
    <w:rsid w:val="00E11B09"/>
    <w:rsid w:val="00E17139"/>
    <w:rsid w:val="00E22D73"/>
    <w:rsid w:val="00E32343"/>
    <w:rsid w:val="00E445FB"/>
    <w:rsid w:val="00E44CB8"/>
    <w:rsid w:val="00E5273F"/>
    <w:rsid w:val="00E53DFC"/>
    <w:rsid w:val="00E6354A"/>
    <w:rsid w:val="00E71878"/>
    <w:rsid w:val="00E82166"/>
    <w:rsid w:val="00E86632"/>
    <w:rsid w:val="00E8665B"/>
    <w:rsid w:val="00E979FA"/>
    <w:rsid w:val="00EA1376"/>
    <w:rsid w:val="00EA2AEB"/>
    <w:rsid w:val="00EA311B"/>
    <w:rsid w:val="00EB0870"/>
    <w:rsid w:val="00EC2FF2"/>
    <w:rsid w:val="00EC4101"/>
    <w:rsid w:val="00ED3801"/>
    <w:rsid w:val="00ED3B8D"/>
    <w:rsid w:val="00EE0F6D"/>
    <w:rsid w:val="00EE30CF"/>
    <w:rsid w:val="00F07199"/>
    <w:rsid w:val="00F11F9F"/>
    <w:rsid w:val="00F132E2"/>
    <w:rsid w:val="00F147C1"/>
    <w:rsid w:val="00F14D84"/>
    <w:rsid w:val="00F14EA0"/>
    <w:rsid w:val="00F2448E"/>
    <w:rsid w:val="00F5043A"/>
    <w:rsid w:val="00F61BB6"/>
    <w:rsid w:val="00F70B68"/>
    <w:rsid w:val="00F72D23"/>
    <w:rsid w:val="00F7796F"/>
    <w:rsid w:val="00F80409"/>
    <w:rsid w:val="00F86E40"/>
    <w:rsid w:val="00FA0502"/>
    <w:rsid w:val="00FB0518"/>
    <w:rsid w:val="00FB0BAE"/>
    <w:rsid w:val="00FB25FD"/>
    <w:rsid w:val="00FC41D9"/>
    <w:rsid w:val="00FD30B6"/>
    <w:rsid w:val="00FD7A8D"/>
    <w:rsid w:val="00FE730C"/>
    <w:rsid w:val="00FF5A8A"/>
    <w:rsid w:val="016A6F6A"/>
    <w:rsid w:val="02816089"/>
    <w:rsid w:val="051A8096"/>
    <w:rsid w:val="059637C6"/>
    <w:rsid w:val="061C8CF6"/>
    <w:rsid w:val="08854065"/>
    <w:rsid w:val="0885E490"/>
    <w:rsid w:val="08C3F2C4"/>
    <w:rsid w:val="09126AD0"/>
    <w:rsid w:val="09E5AF58"/>
    <w:rsid w:val="0A2AA647"/>
    <w:rsid w:val="0A88E1AF"/>
    <w:rsid w:val="0A99C1C8"/>
    <w:rsid w:val="0BA40F66"/>
    <w:rsid w:val="0BBA179C"/>
    <w:rsid w:val="0C05AC1B"/>
    <w:rsid w:val="0DD28B80"/>
    <w:rsid w:val="0E9C13FD"/>
    <w:rsid w:val="109FD330"/>
    <w:rsid w:val="11721AE4"/>
    <w:rsid w:val="11B446A0"/>
    <w:rsid w:val="11BEBD86"/>
    <w:rsid w:val="14D5BD09"/>
    <w:rsid w:val="152B9BAB"/>
    <w:rsid w:val="16A038DF"/>
    <w:rsid w:val="16CCE183"/>
    <w:rsid w:val="1745DF7E"/>
    <w:rsid w:val="17DC279D"/>
    <w:rsid w:val="1CC520B0"/>
    <w:rsid w:val="1CE6CDD3"/>
    <w:rsid w:val="1E1F7662"/>
    <w:rsid w:val="1E3FE096"/>
    <w:rsid w:val="1E633C70"/>
    <w:rsid w:val="1F617799"/>
    <w:rsid w:val="1FE7AEA1"/>
    <w:rsid w:val="20233140"/>
    <w:rsid w:val="205A9B6C"/>
    <w:rsid w:val="20ADD286"/>
    <w:rsid w:val="2259EF9F"/>
    <w:rsid w:val="2278F905"/>
    <w:rsid w:val="23DCB82B"/>
    <w:rsid w:val="2459FDBE"/>
    <w:rsid w:val="24B6C3F5"/>
    <w:rsid w:val="264B6652"/>
    <w:rsid w:val="2670C0DE"/>
    <w:rsid w:val="271458ED"/>
    <w:rsid w:val="272ADDC2"/>
    <w:rsid w:val="280346BC"/>
    <w:rsid w:val="2804B4CD"/>
    <w:rsid w:val="28309496"/>
    <w:rsid w:val="28F1171F"/>
    <w:rsid w:val="29167A3F"/>
    <w:rsid w:val="29569A06"/>
    <w:rsid w:val="29664103"/>
    <w:rsid w:val="2DDF6E26"/>
    <w:rsid w:val="2E4B8370"/>
    <w:rsid w:val="2E668C9F"/>
    <w:rsid w:val="2E79E8FC"/>
    <w:rsid w:val="2E87DA24"/>
    <w:rsid w:val="2EA70A96"/>
    <w:rsid w:val="2ED614A6"/>
    <w:rsid w:val="2ED84AAE"/>
    <w:rsid w:val="308EE772"/>
    <w:rsid w:val="30945AB5"/>
    <w:rsid w:val="30B99E7D"/>
    <w:rsid w:val="3209ADD6"/>
    <w:rsid w:val="32EDDE2B"/>
    <w:rsid w:val="33A65403"/>
    <w:rsid w:val="33BC86C5"/>
    <w:rsid w:val="33E1321A"/>
    <w:rsid w:val="3480DCA8"/>
    <w:rsid w:val="356F4A7C"/>
    <w:rsid w:val="359EEB0E"/>
    <w:rsid w:val="35ECF069"/>
    <w:rsid w:val="380E637E"/>
    <w:rsid w:val="3976834F"/>
    <w:rsid w:val="39C4C9B5"/>
    <w:rsid w:val="3BAFA89F"/>
    <w:rsid w:val="3BCBF9A3"/>
    <w:rsid w:val="3C134D77"/>
    <w:rsid w:val="3D47C306"/>
    <w:rsid w:val="3DF1E9B8"/>
    <w:rsid w:val="3E2F8CC5"/>
    <w:rsid w:val="3E457D40"/>
    <w:rsid w:val="3E52547C"/>
    <w:rsid w:val="407ECC50"/>
    <w:rsid w:val="409D730B"/>
    <w:rsid w:val="40E5C262"/>
    <w:rsid w:val="417D1E02"/>
    <w:rsid w:val="42293F26"/>
    <w:rsid w:val="44E39A55"/>
    <w:rsid w:val="45B1DE8B"/>
    <w:rsid w:val="46070A7A"/>
    <w:rsid w:val="4677A04A"/>
    <w:rsid w:val="4918EE66"/>
    <w:rsid w:val="4946DB54"/>
    <w:rsid w:val="49DF55E3"/>
    <w:rsid w:val="49EB9B76"/>
    <w:rsid w:val="4A5F998C"/>
    <w:rsid w:val="4AA1442F"/>
    <w:rsid w:val="4B876BD7"/>
    <w:rsid w:val="4C1C4444"/>
    <w:rsid w:val="4C36C2A0"/>
    <w:rsid w:val="4DF68DE5"/>
    <w:rsid w:val="4E71543E"/>
    <w:rsid w:val="4EF78C22"/>
    <w:rsid w:val="4F94C463"/>
    <w:rsid w:val="50281269"/>
    <w:rsid w:val="513C343A"/>
    <w:rsid w:val="51C39167"/>
    <w:rsid w:val="52707B9B"/>
    <w:rsid w:val="53775B35"/>
    <w:rsid w:val="54092D9A"/>
    <w:rsid w:val="5414FE10"/>
    <w:rsid w:val="54683586"/>
    <w:rsid w:val="547034E8"/>
    <w:rsid w:val="54B5CDE7"/>
    <w:rsid w:val="54F1CF79"/>
    <w:rsid w:val="55271CA3"/>
    <w:rsid w:val="555583D7"/>
    <w:rsid w:val="557EF138"/>
    <w:rsid w:val="562FDE31"/>
    <w:rsid w:val="5701993C"/>
    <w:rsid w:val="57BF97F1"/>
    <w:rsid w:val="5825FD6E"/>
    <w:rsid w:val="583DD73C"/>
    <w:rsid w:val="589FC070"/>
    <w:rsid w:val="58DD1DE6"/>
    <w:rsid w:val="5A7B8D80"/>
    <w:rsid w:val="5A7B9474"/>
    <w:rsid w:val="5A9EF472"/>
    <w:rsid w:val="5BF29B23"/>
    <w:rsid w:val="5C1A5CD6"/>
    <w:rsid w:val="5D4DDC9F"/>
    <w:rsid w:val="5F97686C"/>
    <w:rsid w:val="5FD6BE7B"/>
    <w:rsid w:val="61662D29"/>
    <w:rsid w:val="620948D1"/>
    <w:rsid w:val="6512F51D"/>
    <w:rsid w:val="6709DA4A"/>
    <w:rsid w:val="672F2917"/>
    <w:rsid w:val="6774292E"/>
    <w:rsid w:val="6800069E"/>
    <w:rsid w:val="681A5B6D"/>
    <w:rsid w:val="6824CE16"/>
    <w:rsid w:val="6834AB1E"/>
    <w:rsid w:val="6A96FF97"/>
    <w:rsid w:val="6AC0C36D"/>
    <w:rsid w:val="6BE93D9C"/>
    <w:rsid w:val="6C27C9CC"/>
    <w:rsid w:val="6CC893F2"/>
    <w:rsid w:val="6CDEF11C"/>
    <w:rsid w:val="6E3E69BB"/>
    <w:rsid w:val="6F7406AC"/>
    <w:rsid w:val="710BC4C7"/>
    <w:rsid w:val="7154058A"/>
    <w:rsid w:val="72EFD5EB"/>
    <w:rsid w:val="73350A43"/>
    <w:rsid w:val="737C8ECD"/>
    <w:rsid w:val="73B92DD7"/>
    <w:rsid w:val="73BB25C4"/>
    <w:rsid w:val="7424B980"/>
    <w:rsid w:val="74539511"/>
    <w:rsid w:val="7569AE25"/>
    <w:rsid w:val="76D1CE01"/>
    <w:rsid w:val="778B35D3"/>
    <w:rsid w:val="790F11C9"/>
    <w:rsid w:val="7924112F"/>
    <w:rsid w:val="7AC2D695"/>
    <w:rsid w:val="7C2B4761"/>
    <w:rsid w:val="7C33DF1B"/>
    <w:rsid w:val="7CAC5F51"/>
    <w:rsid w:val="7E2A9C07"/>
    <w:rsid w:val="7E97ACC7"/>
    <w:rsid w:val="7F600682"/>
    <w:rsid w:val="7FB51E17"/>
    <w:rsid w:val="7FFCCB7A"/>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12668378-70D8-4CA6-992A-C254C9D5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styleId="berarbeitung">
    <w:name w:val="Revision"/>
    <w:hidden/>
    <w:semiHidden/>
    <w:rsid w:val="009A6551"/>
    <w:rPr>
      <w:rFonts w:ascii="AvenirNext LT Pro Regular" w:hAnsi="AvenirNext LT Pro Regular"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445320239">
      <w:bodyDiv w:val="1"/>
      <w:marLeft w:val="0"/>
      <w:marRight w:val="0"/>
      <w:marTop w:val="0"/>
      <w:marBottom w:val="0"/>
      <w:divBdr>
        <w:top w:val="none" w:sz="0" w:space="0" w:color="auto"/>
        <w:left w:val="none" w:sz="0" w:space="0" w:color="auto"/>
        <w:bottom w:val="none" w:sz="0" w:space="0" w:color="auto"/>
        <w:right w:val="none" w:sz="0" w:space="0" w:color="auto"/>
      </w:divBdr>
    </w:div>
    <w:div w:id="508718128">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1769885363">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v.at/fh/die-fhv/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v.at/divers/newsle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hv.at" TargetMode="External"/><Relationship Id="rId5" Type="http://schemas.openxmlformats.org/officeDocument/2006/relationships/styles" Target="styles.xml"/><Relationship Id="rId15" Type="http://schemas.openxmlformats.org/officeDocument/2006/relationships/hyperlink" Target="https://www.fhv.at/datenschutz/" TargetMode="External"/><Relationship Id="rId10" Type="http://schemas.openxmlformats.org/officeDocument/2006/relationships/hyperlink" Target="https://studiengaenge.zeit.de/hochschule/adl79541/fhv-vorarlberg-university-of-applied-sciences" TargetMode="External"/><Relationship Id="rId4" Type="http://schemas.openxmlformats.org/officeDocument/2006/relationships/numbering" Target="numbering.xml"/><Relationship Id="rId9" Type="http://schemas.openxmlformats.org/officeDocument/2006/relationships/hyperlink" Target="file:///C:\Users\brti\AppData\Local\Microsoft\Windows\INetCache\Content.Outlook\P8XFJVF0\www.fhv.at\beratung" TargetMode="External"/><Relationship Id="rId14" Type="http://schemas.openxmlformats.org/officeDocument/2006/relationships/hyperlink" Target="mailto:presse@fh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2.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3E9ED-52A3-48C5-8681-16A856E89BA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d9ceabd-bbd0-4bac-905e-4d6c1323692c"/>
    <ds:schemaRef ds:uri="http://purl.org/dc/dcmitype/"/>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5713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6420</CharactersWithSpaces>
  <SharedDoc>false</SharedDoc>
  <HLinks>
    <vt:vector size="42" baseType="variant">
      <vt:variant>
        <vt:i4>6815861</vt:i4>
      </vt:variant>
      <vt:variant>
        <vt:i4>18</vt:i4>
      </vt:variant>
      <vt:variant>
        <vt:i4>0</vt:i4>
      </vt:variant>
      <vt:variant>
        <vt:i4>5</vt:i4>
      </vt:variant>
      <vt:variant>
        <vt:lpwstr>https://www.fhv.at/datenschutz/</vt:lpwstr>
      </vt:variant>
      <vt:variant>
        <vt:lpwstr/>
      </vt:variant>
      <vt:variant>
        <vt:i4>7733343</vt:i4>
      </vt:variant>
      <vt:variant>
        <vt:i4>15</vt:i4>
      </vt:variant>
      <vt:variant>
        <vt:i4>0</vt:i4>
      </vt:variant>
      <vt:variant>
        <vt:i4>5</vt:i4>
      </vt:variant>
      <vt:variant>
        <vt:lpwstr>mailto:presse@fhv.at</vt:lpwstr>
      </vt:variant>
      <vt:variant>
        <vt:lpwstr/>
      </vt:variant>
      <vt:variant>
        <vt:i4>4194309</vt:i4>
      </vt:variant>
      <vt:variant>
        <vt:i4>12</vt:i4>
      </vt:variant>
      <vt:variant>
        <vt:i4>0</vt:i4>
      </vt:variant>
      <vt:variant>
        <vt:i4>5</vt:i4>
      </vt:variant>
      <vt:variant>
        <vt:lpwstr>https://www.fhv.at/divers/newsletter</vt:lpwstr>
      </vt:variant>
      <vt:variant>
        <vt:lpwstr/>
      </vt:variant>
      <vt:variant>
        <vt:i4>7667810</vt:i4>
      </vt:variant>
      <vt:variant>
        <vt:i4>9</vt:i4>
      </vt:variant>
      <vt:variant>
        <vt:i4>0</vt:i4>
      </vt:variant>
      <vt:variant>
        <vt:i4>5</vt:i4>
      </vt:variant>
      <vt:variant>
        <vt:lpwstr>http://www.fhv.at/</vt:lpwstr>
      </vt:variant>
      <vt:variant>
        <vt:lpwstr/>
      </vt:variant>
      <vt:variant>
        <vt:i4>7864425</vt:i4>
      </vt:variant>
      <vt:variant>
        <vt:i4>6</vt:i4>
      </vt:variant>
      <vt:variant>
        <vt:i4>0</vt:i4>
      </vt:variant>
      <vt:variant>
        <vt:i4>5</vt:i4>
      </vt:variant>
      <vt:variant>
        <vt:lpwstr>http://www.fhv.at/infoabend</vt:lpwstr>
      </vt:variant>
      <vt:variant>
        <vt:lpwstr/>
      </vt:variant>
      <vt:variant>
        <vt:i4>1048580</vt:i4>
      </vt:variant>
      <vt:variant>
        <vt:i4>3</vt:i4>
      </vt:variant>
      <vt:variant>
        <vt:i4>0</vt:i4>
      </vt:variant>
      <vt:variant>
        <vt:i4>5</vt:i4>
      </vt:variant>
      <vt:variant>
        <vt:lpwstr>bewerbung.fhv.at</vt:lpwstr>
      </vt:variant>
      <vt:variant>
        <vt:lpwstr/>
      </vt:variant>
      <vt:variant>
        <vt:i4>3342373</vt:i4>
      </vt:variant>
      <vt:variant>
        <vt:i4>0</vt:i4>
      </vt:variant>
      <vt:variant>
        <vt:i4>0</vt:i4>
      </vt:variant>
      <vt:variant>
        <vt:i4>5</vt:i4>
      </vt:variant>
      <vt:variant>
        <vt:lpwstr>https://studiengaenge.zeit.de/hochschule/adl79541/fhv-vorarlberg-university-of-applied-sciences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MAIER-ORTNER Bettina</dc:creator>
  <cp:keywords/>
  <cp:lastModifiedBy>Kaufmann-Pauger, Angelika</cp:lastModifiedBy>
  <cp:revision>3</cp:revision>
  <cp:lastPrinted>2024-05-07T12:48:00Z</cp:lastPrinted>
  <dcterms:created xsi:type="dcterms:W3CDTF">2024-05-08T08:37:00Z</dcterms:created>
  <dcterms:modified xsi:type="dcterms:W3CDTF">2024-05-08T08:41:00Z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